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1CF3" w14:textId="77777777" w:rsidR="009D0000" w:rsidRPr="009D0000" w:rsidRDefault="009D0000" w:rsidP="00464505">
      <w:pPr>
        <w:jc w:val="center"/>
        <w:rPr>
          <w:rFonts w:ascii="Times New Roman" w:hAnsi="Times New Roman" w:cs="Times New Roman"/>
          <w:b/>
          <w:w w:val="105"/>
        </w:rPr>
      </w:pPr>
    </w:p>
    <w:p w14:paraId="28E17669" w14:textId="77777777" w:rsidR="009D0000" w:rsidRPr="009D0000" w:rsidRDefault="009D0000" w:rsidP="00464505">
      <w:pPr>
        <w:jc w:val="center"/>
        <w:rPr>
          <w:rFonts w:ascii="Times New Roman" w:hAnsi="Times New Roman" w:cs="Times New Roman"/>
          <w:b/>
          <w:w w:val="105"/>
        </w:rPr>
      </w:pPr>
    </w:p>
    <w:p w14:paraId="323B22B8" w14:textId="77777777" w:rsidR="009D0000" w:rsidRDefault="009D0000" w:rsidP="00464505">
      <w:pPr>
        <w:jc w:val="center"/>
        <w:rPr>
          <w:rFonts w:ascii="Times New Roman" w:hAnsi="Times New Roman" w:cs="Times New Roman"/>
          <w:b/>
          <w:w w:val="105"/>
        </w:rPr>
      </w:pPr>
    </w:p>
    <w:p w14:paraId="21AFBF91" w14:textId="77777777" w:rsidR="00FD0A16" w:rsidRPr="00B25513" w:rsidRDefault="00FD0A16" w:rsidP="00FD0A16">
      <w:pPr>
        <w:pStyle w:val="TableParagraph"/>
        <w:spacing w:before="10" w:line="276" w:lineRule="auto"/>
        <w:ind w:left="-19" w:right="17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B25513">
        <w:rPr>
          <w:rFonts w:ascii="Times New Roman" w:hAnsi="Times New Roman" w:cs="Times New Roman"/>
          <w:b/>
          <w:w w:val="105"/>
          <w:sz w:val="28"/>
          <w:szCs w:val="28"/>
        </w:rPr>
        <w:t>Blueprint for Equity, Inclusion, and Diversity in the Arts &amp; Sciences</w:t>
      </w:r>
    </w:p>
    <w:p w14:paraId="6E54E588" w14:textId="77777777" w:rsidR="00D30C1A" w:rsidRPr="00B25513" w:rsidRDefault="00D30C1A" w:rsidP="00FD0A16">
      <w:pPr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B25513">
        <w:rPr>
          <w:rFonts w:ascii="Times New Roman" w:hAnsi="Times New Roman" w:cs="Times New Roman"/>
          <w:b/>
          <w:w w:val="105"/>
          <w:sz w:val="28"/>
          <w:szCs w:val="28"/>
        </w:rPr>
        <w:t xml:space="preserve">Department/Program </w:t>
      </w:r>
      <w:r w:rsidR="00CF254E" w:rsidRPr="00B25513">
        <w:rPr>
          <w:rFonts w:ascii="Times New Roman" w:hAnsi="Times New Roman" w:cs="Times New Roman"/>
          <w:b/>
          <w:w w:val="105"/>
          <w:sz w:val="28"/>
          <w:szCs w:val="28"/>
        </w:rPr>
        <w:t>Goals</w:t>
      </w:r>
    </w:p>
    <w:p w14:paraId="49F673AA" w14:textId="77777777" w:rsidR="00D30C1A" w:rsidRPr="009D0000" w:rsidRDefault="00D30C1A" w:rsidP="00464505">
      <w:pPr>
        <w:jc w:val="center"/>
        <w:rPr>
          <w:rFonts w:ascii="Times New Roman" w:hAnsi="Times New Roman" w:cs="Times New Roman"/>
          <w:b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  <w:gridCol w:w="3427"/>
        <w:gridCol w:w="3407"/>
      </w:tblGrid>
      <w:tr w:rsidR="00D30C1A" w:rsidRPr="009D0000" w14:paraId="4E3BF124" w14:textId="77777777" w:rsidTr="00A70177">
        <w:trPr>
          <w:trHeight w:val="422"/>
        </w:trPr>
        <w:tc>
          <w:tcPr>
            <w:tcW w:w="4945" w:type="dxa"/>
            <w:shd w:val="clear" w:color="auto" w:fill="C6D9F1" w:themeFill="text2" w:themeFillTint="33"/>
            <w:vAlign w:val="center"/>
          </w:tcPr>
          <w:p w14:paraId="0EC011E9" w14:textId="77777777" w:rsidR="00D30C1A" w:rsidRPr="009D0000" w:rsidRDefault="00D30C1A" w:rsidP="00A70177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9D0000">
              <w:rPr>
                <w:rFonts w:ascii="Times New Roman" w:hAnsi="Times New Roman" w:cs="Times New Roman"/>
                <w:b/>
                <w:w w:val="105"/>
              </w:rPr>
              <w:t>Recruitment</w:t>
            </w:r>
          </w:p>
        </w:tc>
        <w:tc>
          <w:tcPr>
            <w:tcW w:w="4770" w:type="dxa"/>
            <w:shd w:val="clear" w:color="auto" w:fill="FDE9D9" w:themeFill="accent6" w:themeFillTint="33"/>
            <w:vAlign w:val="center"/>
          </w:tcPr>
          <w:p w14:paraId="797BC041" w14:textId="77777777" w:rsidR="00D30C1A" w:rsidRPr="009D0000" w:rsidRDefault="00D30C1A" w:rsidP="00A70177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9D0000">
              <w:rPr>
                <w:rFonts w:ascii="Times New Roman" w:hAnsi="Times New Roman" w:cs="Times New Roman"/>
                <w:b/>
                <w:w w:val="105"/>
              </w:rPr>
              <w:t>Retention</w:t>
            </w:r>
          </w:p>
        </w:tc>
        <w:tc>
          <w:tcPr>
            <w:tcW w:w="4675" w:type="dxa"/>
            <w:shd w:val="clear" w:color="auto" w:fill="EAF1DD" w:themeFill="accent3" w:themeFillTint="33"/>
            <w:vAlign w:val="center"/>
          </w:tcPr>
          <w:p w14:paraId="1B8B68B0" w14:textId="77777777" w:rsidR="00D30C1A" w:rsidRPr="009D0000" w:rsidRDefault="007D0B4A" w:rsidP="00A70177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Mentoring &amp; Professional D</w:t>
            </w:r>
            <w:r w:rsidR="00D30C1A" w:rsidRPr="009D0000">
              <w:rPr>
                <w:rFonts w:ascii="Times New Roman" w:hAnsi="Times New Roman" w:cs="Times New Roman"/>
                <w:b/>
                <w:w w:val="105"/>
              </w:rPr>
              <w:t>evelopment</w:t>
            </w:r>
          </w:p>
        </w:tc>
      </w:tr>
      <w:tr w:rsidR="00D30C1A" w:rsidRPr="009D0000" w14:paraId="7AF998B5" w14:textId="77777777" w:rsidTr="00AC6938">
        <w:trPr>
          <w:trHeight w:val="4301"/>
        </w:trPr>
        <w:tc>
          <w:tcPr>
            <w:tcW w:w="4945" w:type="dxa"/>
          </w:tcPr>
          <w:p w14:paraId="6C9EDDAC" w14:textId="77777777" w:rsidR="00072831" w:rsidRPr="009D0000" w:rsidRDefault="00072831" w:rsidP="00072831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0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Recruitment rates</w:t>
            </w:r>
            <w:r w:rsidR="00DF09DE">
              <w:rPr>
                <w:rFonts w:ascii="Times New Roman" w:hAnsi="Times New Roman" w:cs="Times New Roman"/>
              </w:rPr>
              <w:t>, over time,</w:t>
            </w:r>
            <w:r w:rsidRPr="009D0000">
              <w:rPr>
                <w:rFonts w:ascii="Times New Roman" w:hAnsi="Times New Roman" w:cs="Times New Roman"/>
              </w:rPr>
              <w:t xml:space="preserve"> reflect the composition of the available pools of exceptional talent in all fields nationally. </w:t>
            </w:r>
          </w:p>
          <w:p w14:paraId="25AB0965" w14:textId="77777777" w:rsidR="00072831" w:rsidRPr="009D0000" w:rsidRDefault="00072831" w:rsidP="00072831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0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A&amp;S is a “magnet for talent”—attracting the very best teacher-scholars and staff.</w:t>
            </w:r>
          </w:p>
          <w:p w14:paraId="2D942F8D" w14:textId="77777777" w:rsidR="00072831" w:rsidRPr="009D0000" w:rsidRDefault="00072831" w:rsidP="00072831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0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Top ranked candidates are successfully recruited. </w:t>
            </w:r>
          </w:p>
          <w:p w14:paraId="28F0EF1E" w14:textId="77777777" w:rsidR="00072831" w:rsidRPr="009D0000" w:rsidRDefault="00072831" w:rsidP="00072831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0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A&amp;S faculty and staff are aware of and familiar with issues surrounding implicit bias.</w:t>
            </w:r>
          </w:p>
          <w:p w14:paraId="3E1222E5" w14:textId="281B696E" w:rsidR="00072831" w:rsidRPr="009D0000" w:rsidRDefault="00072831" w:rsidP="00072831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0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Departments/programs exercise diligence in adopting </w:t>
            </w:r>
            <w:r w:rsidR="00A92B91">
              <w:rPr>
                <w:rFonts w:ascii="Times New Roman" w:hAnsi="Times New Roman" w:cs="Times New Roman"/>
              </w:rPr>
              <w:t>effective</w:t>
            </w:r>
            <w:r w:rsidRPr="009D0000">
              <w:rPr>
                <w:rFonts w:ascii="Times New Roman" w:hAnsi="Times New Roman" w:cs="Times New Roman"/>
              </w:rPr>
              <w:t xml:space="preserve"> recruiting strategies.</w:t>
            </w:r>
          </w:p>
          <w:p w14:paraId="58D19297" w14:textId="77777777" w:rsidR="00AC6938" w:rsidRPr="009D0000" w:rsidRDefault="00AC6938" w:rsidP="00AC6938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0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Faculty actively engage in an inclusive recruitment process. </w:t>
            </w:r>
          </w:p>
          <w:p w14:paraId="7AF19E2B" w14:textId="77777777" w:rsidR="00AC6938" w:rsidRPr="009D0000" w:rsidRDefault="00AC6938" w:rsidP="00AC6938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0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A&amp;S has a reputation for fostering a diverse faculty and staff. </w:t>
            </w:r>
          </w:p>
          <w:p w14:paraId="224DC65E" w14:textId="77777777" w:rsidR="00072831" w:rsidRPr="009D0000" w:rsidRDefault="00072831" w:rsidP="00072831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Departments/programs</w:t>
            </w:r>
            <w:r w:rsidRPr="009D0000">
              <w:rPr>
                <w:rFonts w:ascii="Times New Roman" w:hAnsi="Times New Roman" w:cs="Times New Roman"/>
              </w:rPr>
              <w:t xml:space="preserve"> will have effective recruitment strategies in place. </w:t>
            </w:r>
          </w:p>
          <w:p w14:paraId="1CBFC99C" w14:textId="4CAC3861" w:rsidR="00AC6938" w:rsidRPr="009D0000" w:rsidRDefault="00AC6938" w:rsidP="00AC6938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0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Successfully partner with Deanery/</w:t>
            </w:r>
            <w:r w:rsidR="008B1846">
              <w:rPr>
                <w:rFonts w:ascii="Times New Roman" w:hAnsi="Times New Roman" w:cs="Times New Roman"/>
              </w:rPr>
              <w:t>IDE</w:t>
            </w:r>
            <w:r w:rsidRPr="009D0000">
              <w:rPr>
                <w:rFonts w:ascii="Times New Roman" w:hAnsi="Times New Roman" w:cs="Times New Roman"/>
              </w:rPr>
              <w:t>/Provost’s Office to recruit outstanding faculty and staff.</w:t>
            </w:r>
          </w:p>
          <w:p w14:paraId="04A627C3" w14:textId="77777777" w:rsidR="00D30C1A" w:rsidRPr="009D0000" w:rsidRDefault="00D30C1A" w:rsidP="00464505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</w:p>
        </w:tc>
        <w:tc>
          <w:tcPr>
            <w:tcW w:w="4770" w:type="dxa"/>
          </w:tcPr>
          <w:p w14:paraId="75501F41" w14:textId="77777777" w:rsidR="00D30C1A" w:rsidRPr="009D0000" w:rsidRDefault="00D30C1A" w:rsidP="001D21C2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6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Awareness and knowledge about equity, inclusion, and diversity on the part of all faculty and staff.</w:t>
            </w:r>
          </w:p>
          <w:p w14:paraId="1DCC0264" w14:textId="77777777" w:rsidR="00D30C1A" w:rsidRDefault="00D30C1A" w:rsidP="001D21C2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32" w:hanging="180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Knowledge about issues and concerns surrounding the retention of faculty and staff.</w:t>
            </w:r>
          </w:p>
          <w:p w14:paraId="368480E2" w14:textId="77777777" w:rsidR="00072831" w:rsidRPr="009D0000" w:rsidRDefault="00072831" w:rsidP="00072831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0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Processes and procedures for tenure and promotion are made clear to faculty. </w:t>
            </w:r>
          </w:p>
          <w:p w14:paraId="14512DAE" w14:textId="77777777" w:rsidR="00D30C1A" w:rsidRPr="009D0000" w:rsidRDefault="00D30C1A" w:rsidP="001D21C2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32" w:hanging="180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Faculty and staff are satisfied with their jobs.</w:t>
            </w:r>
          </w:p>
          <w:p w14:paraId="09521BF2" w14:textId="77777777" w:rsidR="00D30C1A" w:rsidRPr="009D0000" w:rsidRDefault="00D30C1A" w:rsidP="00464505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</w:p>
        </w:tc>
        <w:tc>
          <w:tcPr>
            <w:tcW w:w="4675" w:type="dxa"/>
          </w:tcPr>
          <w:p w14:paraId="2E06BB14" w14:textId="77777777" w:rsidR="00D30C1A" w:rsidRPr="009D0000" w:rsidRDefault="00D30C1A" w:rsidP="001D21C2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8" w:hanging="182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Faculty and staff receive effective mentoring.</w:t>
            </w:r>
          </w:p>
          <w:p w14:paraId="5343AF87" w14:textId="77777777" w:rsidR="00D30C1A" w:rsidRPr="009D0000" w:rsidRDefault="00D30C1A" w:rsidP="001D21C2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70" w:hanging="180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Faculty and staff participate in on-campus and virtual workshops and seminars.</w:t>
            </w:r>
          </w:p>
          <w:p w14:paraId="66B1AFE6" w14:textId="27965532" w:rsidR="00D30C1A" w:rsidRPr="009D0000" w:rsidRDefault="00072831" w:rsidP="001D21C2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7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Successfully partner with Deans, </w:t>
            </w:r>
            <w:r w:rsidR="008B1846">
              <w:rPr>
                <w:rFonts w:ascii="Times New Roman" w:hAnsi="Times New Roman" w:cs="Times New Roman"/>
              </w:rPr>
              <w:t>IDE</w:t>
            </w:r>
            <w:r>
              <w:rPr>
                <w:rFonts w:ascii="Times New Roman" w:hAnsi="Times New Roman" w:cs="Times New Roman"/>
              </w:rPr>
              <w:t xml:space="preserve">, DCAL, etc. to promote </w:t>
            </w:r>
            <w:r w:rsidR="00D30C1A" w:rsidRPr="009D0000">
              <w:rPr>
                <w:rFonts w:ascii="Times New Roman" w:hAnsi="Times New Roman" w:cs="Times New Roman"/>
              </w:rPr>
              <w:t>equity, inclusion, and diversity.</w:t>
            </w:r>
          </w:p>
          <w:p w14:paraId="49B5ECEF" w14:textId="77777777" w:rsidR="00D30C1A" w:rsidRPr="009D0000" w:rsidRDefault="00D30C1A" w:rsidP="001D21C2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8" w:hanging="182"/>
              <w:rPr>
                <w:rFonts w:ascii="Times New Roman" w:eastAsia="Times New Roman" w:hAnsi="Times New Roman" w:cs="Times New Roman"/>
              </w:rPr>
            </w:pPr>
            <w:r w:rsidRPr="009D0000">
              <w:rPr>
                <w:rFonts w:ascii="Times New Roman" w:eastAsia="Times New Roman" w:hAnsi="Times New Roman" w:cs="Times New Roman"/>
              </w:rPr>
              <w:t xml:space="preserve">A&amp;S has a reputation for mentoring and developing faculty and staff at all ranks. </w:t>
            </w:r>
          </w:p>
          <w:p w14:paraId="634F799E" w14:textId="77777777" w:rsidR="00D30C1A" w:rsidRPr="009D0000" w:rsidRDefault="00D30C1A" w:rsidP="00D1013E">
            <w:pPr>
              <w:pStyle w:val="ListParagraph"/>
              <w:widowControl/>
              <w:spacing w:after="120" w:line="247" w:lineRule="auto"/>
              <w:ind w:left="268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</w:tbl>
    <w:p w14:paraId="546450B0" w14:textId="77777777" w:rsidR="00D30C1A" w:rsidRPr="009D0000" w:rsidRDefault="00D30C1A" w:rsidP="00464505">
      <w:pPr>
        <w:jc w:val="center"/>
        <w:rPr>
          <w:rFonts w:ascii="Times New Roman" w:hAnsi="Times New Roman" w:cs="Times New Roman"/>
          <w:b/>
          <w:w w:val="105"/>
        </w:rPr>
      </w:pPr>
    </w:p>
    <w:p w14:paraId="2778505F" w14:textId="77777777" w:rsidR="00D30C1A" w:rsidRPr="009D0000" w:rsidRDefault="00D30C1A" w:rsidP="002B0235">
      <w:pPr>
        <w:jc w:val="center"/>
        <w:rPr>
          <w:rFonts w:ascii="Times New Roman" w:hAnsi="Times New Roman" w:cs="Times New Roman"/>
          <w:b/>
          <w:w w:val="105"/>
        </w:rPr>
      </w:pPr>
    </w:p>
    <w:p w14:paraId="4DB01D95" w14:textId="77777777" w:rsidR="00D30C1A" w:rsidRPr="009D0000" w:rsidRDefault="00D30C1A" w:rsidP="002B0235">
      <w:pPr>
        <w:jc w:val="center"/>
        <w:rPr>
          <w:rFonts w:ascii="Times New Roman" w:hAnsi="Times New Roman" w:cs="Times New Roman"/>
          <w:b/>
          <w:w w:val="105"/>
        </w:rPr>
      </w:pPr>
    </w:p>
    <w:p w14:paraId="786BCB7F" w14:textId="77777777" w:rsidR="00D30C1A" w:rsidRPr="009D0000" w:rsidRDefault="00D30C1A" w:rsidP="002B0235">
      <w:pPr>
        <w:jc w:val="center"/>
        <w:rPr>
          <w:rFonts w:ascii="Times New Roman" w:hAnsi="Times New Roman" w:cs="Times New Roman"/>
          <w:b/>
          <w:w w:val="105"/>
        </w:rPr>
      </w:pPr>
    </w:p>
    <w:p w14:paraId="5A6AB654" w14:textId="77777777" w:rsidR="00D30C1A" w:rsidRPr="009D0000" w:rsidRDefault="00D30C1A" w:rsidP="002B0235">
      <w:pPr>
        <w:jc w:val="center"/>
        <w:rPr>
          <w:rFonts w:ascii="Times New Roman" w:hAnsi="Times New Roman" w:cs="Times New Roman"/>
          <w:b/>
          <w:w w:val="105"/>
        </w:rPr>
      </w:pPr>
    </w:p>
    <w:p w14:paraId="4AE1A3A2" w14:textId="77777777" w:rsidR="00D30C1A" w:rsidRPr="009D0000" w:rsidRDefault="00D30C1A" w:rsidP="002B0235">
      <w:pPr>
        <w:jc w:val="center"/>
        <w:rPr>
          <w:rFonts w:ascii="Times New Roman" w:hAnsi="Times New Roman" w:cs="Times New Roman"/>
          <w:b/>
          <w:w w:val="105"/>
        </w:rPr>
      </w:pPr>
    </w:p>
    <w:p w14:paraId="4D4F6600" w14:textId="77777777" w:rsidR="00D30C1A" w:rsidRPr="009D0000" w:rsidRDefault="00D30C1A" w:rsidP="002B0235">
      <w:pPr>
        <w:jc w:val="center"/>
        <w:rPr>
          <w:rFonts w:ascii="Times New Roman" w:hAnsi="Times New Roman" w:cs="Times New Roman"/>
          <w:b/>
          <w:w w:val="105"/>
        </w:rPr>
      </w:pPr>
    </w:p>
    <w:p w14:paraId="7A08FA45" w14:textId="77777777" w:rsidR="00D30C1A" w:rsidRPr="009D0000" w:rsidRDefault="00D30C1A" w:rsidP="002B0235">
      <w:pPr>
        <w:jc w:val="center"/>
        <w:rPr>
          <w:rFonts w:ascii="Times New Roman" w:hAnsi="Times New Roman" w:cs="Times New Roman"/>
          <w:b/>
          <w:w w:val="105"/>
        </w:rPr>
      </w:pPr>
    </w:p>
    <w:p w14:paraId="457614F7" w14:textId="77777777" w:rsidR="00B757F8" w:rsidRDefault="00D30C1A">
      <w:pPr>
        <w:rPr>
          <w:rFonts w:ascii="Times New Roman" w:hAnsi="Times New Roman" w:cs="Times New Roman"/>
          <w:b/>
          <w:w w:val="105"/>
        </w:rPr>
      </w:pPr>
      <w:r w:rsidRPr="009D0000">
        <w:rPr>
          <w:rFonts w:ascii="Times New Roman" w:hAnsi="Times New Roman" w:cs="Times New Roman"/>
          <w:b/>
          <w:w w:val="105"/>
        </w:rPr>
        <w:br w:type="page"/>
      </w:r>
    </w:p>
    <w:tbl>
      <w:tblPr>
        <w:tblW w:w="11198" w:type="dxa"/>
        <w:tblCellSpacing w:w="7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9634"/>
        <w:gridCol w:w="810"/>
        <w:gridCol w:w="754"/>
      </w:tblGrid>
      <w:tr w:rsidR="00D65D46" w:rsidRPr="009D0000" w14:paraId="0303CCAF" w14:textId="77777777" w:rsidTr="00D65D46">
        <w:trPr>
          <w:trHeight w:val="359"/>
          <w:tblHeader/>
          <w:tblCellSpacing w:w="7" w:type="dxa"/>
        </w:trPr>
        <w:tc>
          <w:tcPr>
            <w:tcW w:w="11170" w:type="dxa"/>
            <w:gridSpan w:val="3"/>
            <w:shd w:val="clear" w:color="auto" w:fill="C6D9F1" w:themeFill="text2" w:themeFillTint="33"/>
            <w:vAlign w:val="center"/>
          </w:tcPr>
          <w:p w14:paraId="5E0F10C9" w14:textId="77777777" w:rsidR="00D65D46" w:rsidRDefault="00D65D46" w:rsidP="00B757F8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393E44">
              <w:rPr>
                <w:rFonts w:ascii="Times New Roman" w:hAnsi="Times New Roman" w:cs="Times New Roman"/>
                <w:b/>
                <w:w w:val="105"/>
              </w:rPr>
              <w:lastRenderedPageBreak/>
              <w:t>Department/Program Plan</w:t>
            </w:r>
            <w:r>
              <w:rPr>
                <w:rFonts w:ascii="Times New Roman" w:hAnsi="Times New Roman" w:cs="Times New Roman"/>
                <w:b/>
                <w:w w:val="105"/>
              </w:rPr>
              <w:t xml:space="preserve">: </w:t>
            </w:r>
            <w:r w:rsidRPr="009D0000">
              <w:rPr>
                <w:rFonts w:ascii="Times New Roman" w:hAnsi="Times New Roman" w:cs="Times New Roman"/>
                <w:b/>
                <w:w w:val="105"/>
              </w:rPr>
              <w:t>Recruitment</w:t>
            </w:r>
          </w:p>
        </w:tc>
      </w:tr>
      <w:tr w:rsidR="00D65D46" w:rsidRPr="009D0000" w14:paraId="5FB4193D" w14:textId="77777777" w:rsidTr="00761704">
        <w:trPr>
          <w:trHeight w:val="241"/>
          <w:tblHeader/>
          <w:tblCellSpacing w:w="7" w:type="dxa"/>
        </w:trPr>
        <w:tc>
          <w:tcPr>
            <w:tcW w:w="9613" w:type="dxa"/>
            <w:vMerge w:val="restart"/>
            <w:shd w:val="clear" w:color="auto" w:fill="F2F2F2" w:themeFill="background1" w:themeFillShade="F2"/>
            <w:vAlign w:val="center"/>
          </w:tcPr>
          <w:p w14:paraId="43D00B00" w14:textId="77777777" w:rsidR="00D65D46" w:rsidRPr="00D65D46" w:rsidRDefault="00D65D46" w:rsidP="00D65D46">
            <w:pPr>
              <w:pStyle w:val="TableParagraph"/>
              <w:ind w:left="12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Action S</w:t>
            </w:r>
            <w:r w:rsidRPr="009D0000">
              <w:rPr>
                <w:rFonts w:ascii="Times New Roman" w:hAnsi="Times New Roman" w:cs="Times New Roman"/>
                <w:b/>
                <w:w w:val="105"/>
              </w:rPr>
              <w:t>tep</w:t>
            </w:r>
            <w:r>
              <w:rPr>
                <w:rFonts w:ascii="Times New Roman" w:hAnsi="Times New Roman" w:cs="Times New Roman"/>
                <w:b/>
                <w:w w:val="105"/>
              </w:rPr>
              <w:t>s</w:t>
            </w:r>
          </w:p>
        </w:tc>
        <w:tc>
          <w:tcPr>
            <w:tcW w:w="1543" w:type="dxa"/>
            <w:gridSpan w:val="2"/>
            <w:shd w:val="clear" w:color="auto" w:fill="F2F2F2" w:themeFill="background1" w:themeFillShade="F2"/>
            <w:vAlign w:val="center"/>
          </w:tcPr>
          <w:p w14:paraId="1F42C609" w14:textId="77777777" w:rsidR="00D65D46" w:rsidRPr="009D0000" w:rsidRDefault="00D65D46" w:rsidP="00B757F8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Action Taken</w:t>
            </w:r>
          </w:p>
        </w:tc>
      </w:tr>
      <w:tr w:rsidR="00D65D46" w:rsidRPr="009D0000" w14:paraId="553D44E3" w14:textId="77777777" w:rsidTr="00761704">
        <w:trPr>
          <w:trHeight w:hRule="exact" w:val="326"/>
          <w:tblHeader/>
          <w:tblCellSpacing w:w="7" w:type="dxa"/>
        </w:trPr>
        <w:tc>
          <w:tcPr>
            <w:tcW w:w="9613" w:type="dxa"/>
            <w:vMerge/>
            <w:shd w:val="clear" w:color="auto" w:fill="F2F2F2" w:themeFill="background1" w:themeFillShade="F2"/>
            <w:vAlign w:val="center"/>
          </w:tcPr>
          <w:p w14:paraId="1B392E6D" w14:textId="77777777" w:rsidR="00D65D46" w:rsidRPr="009D0000" w:rsidRDefault="00D65D46" w:rsidP="00CD0FE7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7BB6C956" w14:textId="77777777" w:rsidR="00D65D46" w:rsidRPr="00393E44" w:rsidRDefault="00D65D46" w:rsidP="00B757F8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393E44">
              <w:rPr>
                <w:rFonts w:ascii="Times New Roman" w:eastAsia="Arial" w:hAnsi="Times New Roman" w:cs="Times New Roman"/>
                <w:b/>
              </w:rPr>
              <w:t>YES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14:paraId="2E56DBDC" w14:textId="77777777" w:rsidR="00D65D46" w:rsidRPr="00393E44" w:rsidRDefault="00D65D46" w:rsidP="00B757F8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NO</w:t>
            </w:r>
          </w:p>
        </w:tc>
      </w:tr>
      <w:tr w:rsidR="00D65D46" w:rsidRPr="009D0000" w14:paraId="6D2E8455" w14:textId="77777777" w:rsidTr="00761704">
        <w:trPr>
          <w:trHeight w:val="525"/>
          <w:tblCellSpacing w:w="7" w:type="dxa"/>
        </w:trPr>
        <w:tc>
          <w:tcPr>
            <w:tcW w:w="9613" w:type="dxa"/>
          </w:tcPr>
          <w:p w14:paraId="2A889A9F" w14:textId="77777777" w:rsidR="00D65D46" w:rsidRPr="00393E44" w:rsidRDefault="00D65D46" w:rsidP="00D65D46">
            <w:pPr>
              <w:widowControl/>
              <w:spacing w:line="247" w:lineRule="auto"/>
              <w:ind w:left="86"/>
              <w:rPr>
                <w:rFonts w:ascii="Times New Roman" w:hAnsi="Times New Roman" w:cs="Times New Roman"/>
                <w:b/>
                <w:i/>
              </w:rPr>
            </w:pPr>
            <w:r w:rsidRPr="00393E44">
              <w:rPr>
                <w:rFonts w:ascii="Times New Roman" w:hAnsi="Times New Roman" w:cs="Times New Roman"/>
                <w:b/>
                <w:i/>
              </w:rPr>
              <w:t>Chairs will:</w:t>
            </w:r>
          </w:p>
          <w:p w14:paraId="55A09DA7" w14:textId="39A97174" w:rsidR="00D65D46" w:rsidRPr="009D0000" w:rsidRDefault="00D65D46" w:rsidP="00D65D46">
            <w:pPr>
              <w:widowControl/>
              <w:spacing w:line="247" w:lineRule="auto"/>
              <w:ind w:left="86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Become familiar with </w:t>
            </w:r>
            <w:r w:rsidR="008B1846">
              <w:rPr>
                <w:rFonts w:ascii="Times New Roman" w:hAnsi="Times New Roman" w:cs="Times New Roman"/>
              </w:rPr>
              <w:t>IDE</w:t>
            </w:r>
            <w:r w:rsidRPr="009D0000">
              <w:rPr>
                <w:rFonts w:ascii="Times New Roman" w:hAnsi="Times New Roman" w:cs="Times New Roman"/>
              </w:rPr>
              <w:t xml:space="preserve">’s guidelines for faculty and staff recruitment (see links in </w:t>
            </w:r>
            <w:r w:rsidR="009254D1">
              <w:rPr>
                <w:rFonts w:ascii="Times New Roman" w:hAnsi="Times New Roman" w:cs="Times New Roman"/>
              </w:rPr>
              <w:t xml:space="preserve">Additional </w:t>
            </w:r>
            <w:r w:rsidRPr="009D0000">
              <w:rPr>
                <w:rFonts w:ascii="Times New Roman" w:hAnsi="Times New Roman" w:cs="Times New Roman"/>
              </w:rPr>
              <w:t xml:space="preserve">Resources). </w:t>
            </w:r>
          </w:p>
        </w:tc>
        <w:tc>
          <w:tcPr>
            <w:tcW w:w="796" w:type="dxa"/>
          </w:tcPr>
          <w:p w14:paraId="0DCCEBFC" w14:textId="77777777" w:rsidR="00D65D46" w:rsidRPr="009D0000" w:rsidRDefault="00D65D46" w:rsidP="00D65D46">
            <w:pPr>
              <w:pStyle w:val="ListParagraph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14:paraId="0985CDA2" w14:textId="77777777" w:rsidR="00D65D46" w:rsidRPr="009D0000" w:rsidRDefault="00D65D46" w:rsidP="00D65D46">
            <w:pPr>
              <w:pStyle w:val="ListParagraph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D46" w:rsidRPr="009D0000" w14:paraId="370CA4EE" w14:textId="77777777" w:rsidTr="00761704">
        <w:trPr>
          <w:trHeight w:hRule="exact" w:val="371"/>
          <w:tblCellSpacing w:w="7" w:type="dxa"/>
        </w:trPr>
        <w:tc>
          <w:tcPr>
            <w:tcW w:w="9613" w:type="dxa"/>
          </w:tcPr>
          <w:p w14:paraId="2C97B1D5" w14:textId="77777777" w:rsidR="00D65D46" w:rsidRPr="009D0000" w:rsidRDefault="00D65D46" w:rsidP="00D65D46">
            <w:pPr>
              <w:widowControl/>
              <w:spacing w:line="247" w:lineRule="auto"/>
              <w:ind w:left="86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Ensure that equal opportunity statements are included in all job descriptions.</w:t>
            </w:r>
          </w:p>
        </w:tc>
        <w:tc>
          <w:tcPr>
            <w:tcW w:w="796" w:type="dxa"/>
          </w:tcPr>
          <w:p w14:paraId="528E0315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2D191A24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D65D46" w:rsidRPr="009D0000" w14:paraId="3F1EEB6C" w14:textId="77777777" w:rsidTr="00761704">
        <w:trPr>
          <w:trHeight w:hRule="exact" w:val="398"/>
          <w:tblCellSpacing w:w="7" w:type="dxa"/>
        </w:trPr>
        <w:tc>
          <w:tcPr>
            <w:tcW w:w="9613" w:type="dxa"/>
          </w:tcPr>
          <w:p w14:paraId="7B200DBB" w14:textId="6DAB2772" w:rsidR="00D65D46" w:rsidRPr="009D0000" w:rsidRDefault="00D65D46" w:rsidP="00D65D46">
            <w:pPr>
              <w:widowControl/>
              <w:spacing w:line="247" w:lineRule="auto"/>
              <w:ind w:left="86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Post the Dartmouth </w:t>
            </w:r>
            <w:r>
              <w:rPr>
                <w:rFonts w:ascii="Times New Roman" w:hAnsi="Times New Roman" w:cs="Times New Roman"/>
              </w:rPr>
              <w:t>inclusivity language</w:t>
            </w:r>
            <w:r w:rsidRPr="009D0000">
              <w:rPr>
                <w:rFonts w:ascii="Times New Roman" w:hAnsi="Times New Roman" w:cs="Times New Roman"/>
              </w:rPr>
              <w:t xml:space="preserve"> on their websites (see </w:t>
            </w:r>
            <w:r>
              <w:rPr>
                <w:rFonts w:ascii="Times New Roman" w:hAnsi="Times New Roman" w:cs="Times New Roman"/>
              </w:rPr>
              <w:t>excerpt</w:t>
            </w:r>
            <w:r w:rsidRPr="009D0000">
              <w:rPr>
                <w:rFonts w:ascii="Times New Roman" w:hAnsi="Times New Roman" w:cs="Times New Roman"/>
              </w:rPr>
              <w:t xml:space="preserve"> in </w:t>
            </w:r>
            <w:r w:rsidR="009254D1">
              <w:rPr>
                <w:rFonts w:ascii="Times New Roman" w:hAnsi="Times New Roman" w:cs="Times New Roman"/>
              </w:rPr>
              <w:t xml:space="preserve">Additional </w:t>
            </w:r>
            <w:r w:rsidRPr="009D0000">
              <w:rPr>
                <w:rFonts w:ascii="Times New Roman" w:hAnsi="Times New Roman" w:cs="Times New Roman"/>
              </w:rPr>
              <w:t>Resources).</w:t>
            </w:r>
          </w:p>
          <w:p w14:paraId="17BBC5E2" w14:textId="77777777" w:rsidR="00D65D46" w:rsidRPr="009D0000" w:rsidRDefault="00D65D46" w:rsidP="00D65D46">
            <w:pPr>
              <w:widowControl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19A327D3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233B9063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D65D46" w:rsidRPr="009D0000" w14:paraId="5046F82A" w14:textId="77777777" w:rsidTr="00761704">
        <w:trPr>
          <w:trHeight w:hRule="exact" w:val="641"/>
          <w:tblCellSpacing w:w="7" w:type="dxa"/>
        </w:trPr>
        <w:tc>
          <w:tcPr>
            <w:tcW w:w="9613" w:type="dxa"/>
          </w:tcPr>
          <w:p w14:paraId="203A76B0" w14:textId="638F6317" w:rsidR="00D65D46" w:rsidRPr="009D0000" w:rsidRDefault="00D65D46" w:rsidP="00D65D46">
            <w:pPr>
              <w:widowControl/>
              <w:spacing w:line="247" w:lineRule="auto"/>
              <w:ind w:left="86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Encourage all faculty and staff members to participate in </w:t>
            </w:r>
            <w:r w:rsidR="008B1846">
              <w:rPr>
                <w:rFonts w:ascii="Times New Roman" w:hAnsi="Times New Roman" w:cs="Times New Roman"/>
              </w:rPr>
              <w:t>IDE</w:t>
            </w:r>
            <w:r w:rsidRPr="009D0000">
              <w:rPr>
                <w:rFonts w:ascii="Times New Roman" w:hAnsi="Times New Roman" w:cs="Times New Roman"/>
              </w:rPr>
              <w:t>/HR’s recommended options for implicit bias training.</w:t>
            </w:r>
          </w:p>
          <w:p w14:paraId="7DE7F95A" w14:textId="77777777" w:rsidR="00D65D46" w:rsidRPr="009D0000" w:rsidRDefault="00D65D46" w:rsidP="00D65D46">
            <w:pPr>
              <w:pStyle w:val="ListParagraph"/>
              <w:widowControl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4755F379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476A3383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D65D46" w:rsidRPr="009D0000" w14:paraId="2AEC2EA9" w14:textId="77777777" w:rsidTr="00761704">
        <w:trPr>
          <w:trHeight w:hRule="exact" w:val="659"/>
          <w:tblCellSpacing w:w="7" w:type="dxa"/>
        </w:trPr>
        <w:tc>
          <w:tcPr>
            <w:tcW w:w="9613" w:type="dxa"/>
          </w:tcPr>
          <w:p w14:paraId="4DAB395A" w14:textId="2C1CF3A4" w:rsidR="00D65D46" w:rsidRPr="009D0000" w:rsidRDefault="00D65D46" w:rsidP="00D65D46">
            <w:pPr>
              <w:widowControl/>
              <w:spacing w:line="247" w:lineRule="auto"/>
              <w:ind w:left="86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Encourage search committ</w:t>
            </w:r>
            <w:r>
              <w:rPr>
                <w:rFonts w:ascii="Times New Roman" w:hAnsi="Times New Roman" w:cs="Times New Roman"/>
              </w:rPr>
              <w:t xml:space="preserve">ees to advertise in newsletters, </w:t>
            </w:r>
            <w:r w:rsidRPr="009D0000">
              <w:rPr>
                <w:rFonts w:ascii="Times New Roman" w:hAnsi="Times New Roman" w:cs="Times New Roman"/>
              </w:rPr>
              <w:t>listservs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D0000">
              <w:rPr>
                <w:rFonts w:ascii="Times New Roman" w:hAnsi="Times New Roman" w:cs="Times New Roman"/>
              </w:rPr>
              <w:t>and prestigious postdoctoral fellow programs aimed at underrepresented scholars and staff members.</w:t>
            </w:r>
          </w:p>
          <w:p w14:paraId="3CC40038" w14:textId="77777777" w:rsidR="00D65D46" w:rsidRPr="009D0000" w:rsidRDefault="00D65D46" w:rsidP="00D65D46">
            <w:pPr>
              <w:widowControl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46494BF8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04F44AF4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D65D46" w:rsidRPr="009D0000" w14:paraId="49E7291D" w14:textId="77777777" w:rsidTr="00761704">
        <w:trPr>
          <w:trHeight w:hRule="exact" w:val="558"/>
          <w:tblCellSpacing w:w="7" w:type="dxa"/>
        </w:trPr>
        <w:tc>
          <w:tcPr>
            <w:tcW w:w="9613" w:type="dxa"/>
          </w:tcPr>
          <w:p w14:paraId="41C6CFD4" w14:textId="77777777" w:rsidR="00D65D46" w:rsidRPr="009D0000" w:rsidRDefault="00D65D46" w:rsidP="00D65D46">
            <w:pPr>
              <w:widowControl/>
              <w:spacing w:line="247" w:lineRule="auto"/>
              <w:ind w:left="86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Review the ways in which resources, requirements, and assignments are distributed among faculty and staff members.  </w:t>
            </w:r>
          </w:p>
          <w:p w14:paraId="031FC7F8" w14:textId="77777777" w:rsidR="00D65D46" w:rsidRPr="009D0000" w:rsidRDefault="00D65D46" w:rsidP="00D65D46">
            <w:pPr>
              <w:pStyle w:val="ListParagraph"/>
              <w:widowControl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7547214C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44D56742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D65D46" w:rsidRPr="009D0000" w14:paraId="7AFD461E" w14:textId="77777777" w:rsidTr="00761704">
        <w:trPr>
          <w:trHeight w:hRule="exact" w:val="578"/>
          <w:tblCellSpacing w:w="7" w:type="dxa"/>
        </w:trPr>
        <w:tc>
          <w:tcPr>
            <w:tcW w:w="9613" w:type="dxa"/>
          </w:tcPr>
          <w:p w14:paraId="44212B15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112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Review the ways in which your department is creating an environment that is welcoming and inclusive of all faculty and staff.</w:t>
            </w:r>
          </w:p>
          <w:p w14:paraId="477E8D89" w14:textId="77777777" w:rsidR="00D65D46" w:rsidRPr="009D0000" w:rsidRDefault="00D65D46" w:rsidP="00D65D46">
            <w:pPr>
              <w:widowControl/>
              <w:spacing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5D08907E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2C9C15CE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127BED" w:rsidRPr="009D0000" w14:paraId="68A9F684" w14:textId="77777777" w:rsidTr="0056240D">
        <w:trPr>
          <w:trHeight w:hRule="exact" w:val="578"/>
          <w:tblCellSpacing w:w="7" w:type="dxa"/>
        </w:trPr>
        <w:tc>
          <w:tcPr>
            <w:tcW w:w="9613" w:type="dxa"/>
          </w:tcPr>
          <w:p w14:paraId="6177D546" w14:textId="77777777" w:rsidR="00127BED" w:rsidRPr="00A8239B" w:rsidRDefault="00127BED" w:rsidP="00D65D46">
            <w:pPr>
              <w:pStyle w:val="ListParagraph"/>
              <w:widowControl/>
              <w:spacing w:line="247" w:lineRule="auto"/>
              <w:ind w:left="112"/>
              <w:rPr>
                <w:rFonts w:ascii="Times New Roman" w:hAnsi="Times New Roman" w:cs="Times New Roman"/>
              </w:rPr>
            </w:pPr>
            <w:r w:rsidRPr="00A8239B">
              <w:rPr>
                <w:rFonts w:ascii="Times New Roman" w:hAnsi="Times New Roman" w:cs="Times New Roman"/>
              </w:rPr>
              <w:t>Look for opportunities to nominate faculty for external prizes/awards.</w:t>
            </w:r>
          </w:p>
        </w:tc>
        <w:tc>
          <w:tcPr>
            <w:tcW w:w="796" w:type="dxa"/>
          </w:tcPr>
          <w:p w14:paraId="4D3DB951" w14:textId="77777777" w:rsidR="00127BED" w:rsidRPr="009D0000" w:rsidRDefault="00127BED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53FB3EED" w14:textId="77777777" w:rsidR="00127BED" w:rsidRPr="009D0000" w:rsidRDefault="00127BED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D65D46" w:rsidRPr="009D0000" w14:paraId="06390B11" w14:textId="77777777" w:rsidTr="00761704">
        <w:trPr>
          <w:trHeight w:hRule="exact" w:val="882"/>
          <w:tblCellSpacing w:w="7" w:type="dxa"/>
        </w:trPr>
        <w:tc>
          <w:tcPr>
            <w:tcW w:w="9613" w:type="dxa"/>
          </w:tcPr>
          <w:p w14:paraId="5B631FC9" w14:textId="77777777" w:rsidR="00D65D46" w:rsidRPr="009D0000" w:rsidRDefault="00D65D46" w:rsidP="00D65D46">
            <w:pPr>
              <w:widowControl/>
              <w:spacing w:line="247" w:lineRule="auto"/>
              <w:rPr>
                <w:rFonts w:ascii="Times New Roman" w:hAnsi="Times New Roman" w:cs="Times New Roman"/>
                <w:b/>
                <w:i/>
              </w:rPr>
            </w:pPr>
            <w:r w:rsidRPr="009D0000">
              <w:rPr>
                <w:rFonts w:ascii="Times New Roman" w:hAnsi="Times New Roman" w:cs="Times New Roman"/>
                <w:b/>
                <w:i/>
              </w:rPr>
              <w:t>Search committee chairs will:</w:t>
            </w:r>
          </w:p>
          <w:p w14:paraId="04C74933" w14:textId="468BA083" w:rsidR="00D65D46" w:rsidRPr="009D0000" w:rsidRDefault="00D65D46" w:rsidP="00D65D46">
            <w:pPr>
              <w:widowControl/>
              <w:spacing w:line="247" w:lineRule="auto"/>
              <w:ind w:left="112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Become familiar with </w:t>
            </w:r>
            <w:r w:rsidR="008B1846">
              <w:rPr>
                <w:rFonts w:ascii="Times New Roman" w:hAnsi="Times New Roman" w:cs="Times New Roman"/>
              </w:rPr>
              <w:t>IDE</w:t>
            </w:r>
            <w:r w:rsidRPr="009D0000">
              <w:rPr>
                <w:rFonts w:ascii="Times New Roman" w:hAnsi="Times New Roman" w:cs="Times New Roman"/>
              </w:rPr>
              <w:t xml:space="preserve">’s guidelines for faculty recruitment and follow its six key strategies (see link in </w:t>
            </w:r>
            <w:r w:rsidR="009254D1">
              <w:rPr>
                <w:rFonts w:ascii="Times New Roman" w:hAnsi="Times New Roman" w:cs="Times New Roman"/>
              </w:rPr>
              <w:t xml:space="preserve">Additional </w:t>
            </w:r>
            <w:bookmarkStart w:id="0" w:name="_GoBack"/>
            <w:bookmarkEnd w:id="0"/>
            <w:r w:rsidRPr="009D0000">
              <w:rPr>
                <w:rFonts w:ascii="Times New Roman" w:hAnsi="Times New Roman" w:cs="Times New Roman"/>
              </w:rPr>
              <w:t>Resources).</w:t>
            </w:r>
          </w:p>
        </w:tc>
        <w:tc>
          <w:tcPr>
            <w:tcW w:w="796" w:type="dxa"/>
          </w:tcPr>
          <w:p w14:paraId="6C4FE192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4F8D9925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D65D46" w:rsidRPr="009D0000" w14:paraId="2C4E1BE0" w14:textId="77777777" w:rsidTr="00761704">
        <w:trPr>
          <w:trHeight w:hRule="exact" w:val="605"/>
          <w:tblCellSpacing w:w="7" w:type="dxa"/>
        </w:trPr>
        <w:tc>
          <w:tcPr>
            <w:tcW w:w="9613" w:type="dxa"/>
          </w:tcPr>
          <w:p w14:paraId="556A50DC" w14:textId="77777777" w:rsidR="00D65D46" w:rsidRPr="009D0000" w:rsidRDefault="00D65D46" w:rsidP="00D65D46">
            <w:pPr>
              <w:widowControl/>
              <w:spacing w:line="247" w:lineRule="auto"/>
              <w:rPr>
                <w:rFonts w:ascii="Times New Roman" w:hAnsi="Times New Roman" w:cs="Times New Roman"/>
                <w:b/>
                <w:i/>
              </w:rPr>
            </w:pPr>
            <w:r w:rsidRPr="009D0000">
              <w:rPr>
                <w:rFonts w:ascii="Times New Roman" w:hAnsi="Times New Roman" w:cs="Times New Roman"/>
                <w:b/>
                <w:i/>
              </w:rPr>
              <w:t>Faculty and staff will:</w:t>
            </w:r>
          </w:p>
          <w:p w14:paraId="6AACDEE9" w14:textId="05376216" w:rsidR="00D65D46" w:rsidRPr="009D0000" w:rsidRDefault="00D65D46" w:rsidP="00D65D46">
            <w:pPr>
              <w:widowControl/>
              <w:spacing w:line="247" w:lineRule="auto"/>
              <w:ind w:left="112"/>
              <w:rPr>
                <w:rFonts w:ascii="Times New Roman" w:hAnsi="Times New Roman" w:cs="Times New Roman"/>
                <w:i/>
              </w:rPr>
            </w:pPr>
            <w:r w:rsidRPr="009D0000">
              <w:rPr>
                <w:rFonts w:ascii="Times New Roman" w:hAnsi="Times New Roman" w:cs="Times New Roman"/>
              </w:rPr>
              <w:t xml:space="preserve">Look for opportunities to attend </w:t>
            </w:r>
            <w:r w:rsidR="008B1846">
              <w:rPr>
                <w:rFonts w:ascii="Times New Roman" w:hAnsi="Times New Roman" w:cs="Times New Roman"/>
              </w:rPr>
              <w:t>IDE</w:t>
            </w:r>
            <w:r w:rsidRPr="009D0000">
              <w:rPr>
                <w:rFonts w:ascii="Times New Roman" w:hAnsi="Times New Roman" w:cs="Times New Roman"/>
              </w:rPr>
              <w:t>/HR’s recommended options for implicit bias training.</w:t>
            </w:r>
          </w:p>
          <w:p w14:paraId="04F08C6E" w14:textId="77777777" w:rsidR="00D65D46" w:rsidRPr="009D0000" w:rsidRDefault="00D65D46" w:rsidP="00D65D46">
            <w:pPr>
              <w:widowControl/>
              <w:spacing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1B480E23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365314B4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D65D46" w:rsidRPr="009D0000" w14:paraId="5F422BE4" w14:textId="77777777" w:rsidTr="00761704">
        <w:trPr>
          <w:trHeight w:hRule="exact" w:val="389"/>
          <w:tblCellSpacing w:w="7" w:type="dxa"/>
        </w:trPr>
        <w:tc>
          <w:tcPr>
            <w:tcW w:w="9613" w:type="dxa"/>
          </w:tcPr>
          <w:p w14:paraId="4B903C16" w14:textId="77777777" w:rsidR="00D65D46" w:rsidRPr="009D0000" w:rsidRDefault="00D65D46" w:rsidP="00D65D46">
            <w:pPr>
              <w:widowControl/>
              <w:spacing w:line="247" w:lineRule="auto"/>
              <w:ind w:left="112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Actively network throughout the year to ensure a rich and diverse applicant pool.</w:t>
            </w:r>
          </w:p>
        </w:tc>
        <w:tc>
          <w:tcPr>
            <w:tcW w:w="796" w:type="dxa"/>
          </w:tcPr>
          <w:p w14:paraId="775DFE6B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6BF63452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D65D46" w:rsidRPr="009D0000" w14:paraId="5E51CEEF" w14:textId="77777777" w:rsidTr="00761704">
        <w:trPr>
          <w:trHeight w:hRule="exact" w:val="569"/>
          <w:tblCellSpacing w:w="7" w:type="dxa"/>
        </w:trPr>
        <w:tc>
          <w:tcPr>
            <w:tcW w:w="9613" w:type="dxa"/>
          </w:tcPr>
          <w:p w14:paraId="089ABEA5" w14:textId="77777777" w:rsidR="00D65D46" w:rsidRPr="009D0000" w:rsidRDefault="00D65D46" w:rsidP="00D65D46">
            <w:pPr>
              <w:widowControl/>
              <w:spacing w:line="247" w:lineRule="auto"/>
              <w:ind w:left="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will annually complete the Faculty Record Supplement Form and highlight their activities to advance </w:t>
            </w:r>
            <w:r w:rsidRPr="009D0000">
              <w:rPr>
                <w:rFonts w:ascii="Times New Roman" w:hAnsi="Times New Roman" w:cs="Times New Roman"/>
              </w:rPr>
              <w:t>equity, inclusion, and diversity.</w:t>
            </w:r>
          </w:p>
        </w:tc>
        <w:tc>
          <w:tcPr>
            <w:tcW w:w="796" w:type="dxa"/>
          </w:tcPr>
          <w:p w14:paraId="33907A3D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48AE35C6" w14:textId="77777777" w:rsidR="00D65D46" w:rsidRPr="009D0000" w:rsidRDefault="00D65D46" w:rsidP="00D65D46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</w:tbl>
    <w:p w14:paraId="037C9725" w14:textId="77777777" w:rsidR="00540391" w:rsidRDefault="00540391" w:rsidP="00540391">
      <w:pPr>
        <w:rPr>
          <w:rFonts w:ascii="Times New Roman" w:hAnsi="Times New Roman" w:cs="Times New Roman"/>
          <w:b/>
          <w:w w:val="105"/>
        </w:rPr>
      </w:pPr>
    </w:p>
    <w:p w14:paraId="5DBF24A1" w14:textId="77777777" w:rsidR="002D5367" w:rsidRDefault="002D5367" w:rsidP="002D5367">
      <w:pPr>
        <w:pStyle w:val="TableParagraph"/>
        <w:ind w:left="12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Evaluation Tool </w:t>
      </w:r>
    </w:p>
    <w:p w14:paraId="08ED2B8E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Please describe the challenges, opportunities, and plans for the coming year to advance diversity and inclusion.</w:t>
      </w:r>
    </w:p>
    <w:p w14:paraId="0DAC8BC1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</w:p>
    <w:p w14:paraId="2F7A2230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Challenges </w:t>
      </w:r>
    </w:p>
    <w:tbl>
      <w:tblPr>
        <w:tblStyle w:val="TableGrid"/>
        <w:tblW w:w="11169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9"/>
      </w:tblGrid>
      <w:tr w:rsidR="002D5367" w14:paraId="3828E72F" w14:textId="77777777" w:rsidTr="0056240D">
        <w:trPr>
          <w:trHeight w:val="943"/>
        </w:trPr>
        <w:tc>
          <w:tcPr>
            <w:tcW w:w="11169" w:type="dxa"/>
          </w:tcPr>
          <w:p w14:paraId="7B7E5251" w14:textId="77777777" w:rsidR="002D5367" w:rsidRDefault="002D5367" w:rsidP="002D5367">
            <w:pPr>
              <w:rPr>
                <w:rFonts w:ascii="Times New Roman" w:hAnsi="Times New Roman" w:cs="Times New Roman"/>
                <w:w w:val="105"/>
              </w:rPr>
            </w:pPr>
          </w:p>
        </w:tc>
      </w:tr>
    </w:tbl>
    <w:p w14:paraId="1439D65C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</w:p>
    <w:p w14:paraId="09E14A90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Opportunities</w:t>
      </w:r>
    </w:p>
    <w:tbl>
      <w:tblPr>
        <w:tblStyle w:val="TableGrid"/>
        <w:tblW w:w="11282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282"/>
      </w:tblGrid>
      <w:tr w:rsidR="002D5367" w14:paraId="573E0C9B" w14:textId="77777777" w:rsidTr="0056240D">
        <w:trPr>
          <w:trHeight w:val="941"/>
        </w:trPr>
        <w:tc>
          <w:tcPr>
            <w:tcW w:w="11282" w:type="dxa"/>
          </w:tcPr>
          <w:p w14:paraId="22F62033" w14:textId="77777777" w:rsidR="002D5367" w:rsidRDefault="002D5367" w:rsidP="002D5367">
            <w:pPr>
              <w:rPr>
                <w:rFonts w:ascii="Times New Roman" w:hAnsi="Times New Roman" w:cs="Times New Roman"/>
                <w:w w:val="105"/>
              </w:rPr>
            </w:pPr>
          </w:p>
        </w:tc>
      </w:tr>
    </w:tbl>
    <w:p w14:paraId="02768C79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</w:p>
    <w:p w14:paraId="18F7C298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Plans for next year</w:t>
      </w:r>
    </w:p>
    <w:tbl>
      <w:tblPr>
        <w:tblStyle w:val="TableGrid"/>
        <w:tblW w:w="11235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235"/>
      </w:tblGrid>
      <w:tr w:rsidR="002D5367" w14:paraId="001B9FFF" w14:textId="77777777" w:rsidTr="0056240D">
        <w:trPr>
          <w:trHeight w:val="842"/>
        </w:trPr>
        <w:tc>
          <w:tcPr>
            <w:tcW w:w="11235" w:type="dxa"/>
          </w:tcPr>
          <w:p w14:paraId="73F10361" w14:textId="77777777" w:rsidR="002D5367" w:rsidRDefault="002D5367" w:rsidP="002D5367">
            <w:pPr>
              <w:rPr>
                <w:rFonts w:ascii="Times New Roman" w:hAnsi="Times New Roman" w:cs="Times New Roman"/>
                <w:w w:val="105"/>
              </w:rPr>
            </w:pPr>
          </w:p>
        </w:tc>
      </w:tr>
    </w:tbl>
    <w:p w14:paraId="3ED5A193" w14:textId="77777777" w:rsidR="002D5367" w:rsidRDefault="002D5367" w:rsidP="002D5367">
      <w:pPr>
        <w:jc w:val="center"/>
        <w:rPr>
          <w:rFonts w:ascii="Times New Roman" w:hAnsi="Times New Roman" w:cs="Times New Roman"/>
          <w:b/>
          <w:w w:val="105"/>
        </w:rPr>
      </w:pPr>
    </w:p>
    <w:tbl>
      <w:tblPr>
        <w:tblW w:w="11198" w:type="dxa"/>
        <w:tblCellSpacing w:w="7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9634"/>
        <w:gridCol w:w="810"/>
        <w:gridCol w:w="754"/>
      </w:tblGrid>
      <w:tr w:rsidR="00540391" w:rsidRPr="009D0000" w14:paraId="4FAF3CDE" w14:textId="77777777" w:rsidTr="00540391">
        <w:trPr>
          <w:trHeight w:val="186"/>
          <w:tblHeader/>
          <w:tblCellSpacing w:w="7" w:type="dxa"/>
        </w:trPr>
        <w:tc>
          <w:tcPr>
            <w:tcW w:w="11170" w:type="dxa"/>
            <w:gridSpan w:val="3"/>
            <w:shd w:val="clear" w:color="auto" w:fill="FDE9D9" w:themeFill="accent6" w:themeFillTint="33"/>
            <w:vAlign w:val="center"/>
          </w:tcPr>
          <w:p w14:paraId="24A45720" w14:textId="77777777" w:rsidR="00540391" w:rsidRDefault="002D5367" w:rsidP="00B757F8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br w:type="page"/>
            </w:r>
            <w:r w:rsidRPr="0089090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="00540391" w:rsidRPr="0089090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Department/Program </w:t>
            </w:r>
            <w:r w:rsidR="00540391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Plan: </w:t>
            </w:r>
            <w:r w:rsidR="00540391" w:rsidRPr="009D0000">
              <w:rPr>
                <w:rFonts w:ascii="Times New Roman" w:hAnsi="Times New Roman" w:cs="Times New Roman"/>
                <w:b/>
                <w:w w:val="105"/>
              </w:rPr>
              <w:t>Retention</w:t>
            </w:r>
          </w:p>
        </w:tc>
      </w:tr>
      <w:tr w:rsidR="00540391" w:rsidRPr="009D0000" w14:paraId="66BC6C31" w14:textId="77777777" w:rsidTr="00761704">
        <w:trPr>
          <w:trHeight w:val="186"/>
          <w:tblHeader/>
          <w:tblCellSpacing w:w="7" w:type="dxa"/>
        </w:trPr>
        <w:tc>
          <w:tcPr>
            <w:tcW w:w="9613" w:type="dxa"/>
            <w:vMerge w:val="restart"/>
            <w:shd w:val="clear" w:color="auto" w:fill="F2F2F2" w:themeFill="background1" w:themeFillShade="F2"/>
            <w:vAlign w:val="center"/>
          </w:tcPr>
          <w:p w14:paraId="10BEED1D" w14:textId="77777777" w:rsidR="00540391" w:rsidRPr="00540391" w:rsidRDefault="00540391" w:rsidP="00540391">
            <w:pPr>
              <w:pStyle w:val="TableParagraph"/>
              <w:ind w:left="12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Action S</w:t>
            </w:r>
            <w:r w:rsidRPr="009D0000">
              <w:rPr>
                <w:rFonts w:ascii="Times New Roman" w:hAnsi="Times New Roman" w:cs="Times New Roman"/>
                <w:b/>
                <w:w w:val="105"/>
              </w:rPr>
              <w:t>tep</w:t>
            </w:r>
            <w:r>
              <w:rPr>
                <w:rFonts w:ascii="Times New Roman" w:hAnsi="Times New Roman" w:cs="Times New Roman"/>
                <w:b/>
                <w:w w:val="105"/>
              </w:rPr>
              <w:t>s</w:t>
            </w:r>
          </w:p>
        </w:tc>
        <w:tc>
          <w:tcPr>
            <w:tcW w:w="1543" w:type="dxa"/>
            <w:gridSpan w:val="2"/>
            <w:shd w:val="clear" w:color="auto" w:fill="F2F2F2" w:themeFill="background1" w:themeFillShade="F2"/>
            <w:vAlign w:val="center"/>
          </w:tcPr>
          <w:p w14:paraId="079B2A8F" w14:textId="77777777" w:rsidR="00540391" w:rsidRPr="009D0000" w:rsidRDefault="00540391" w:rsidP="00B757F8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Action Taken</w:t>
            </w:r>
          </w:p>
        </w:tc>
      </w:tr>
      <w:tr w:rsidR="00540391" w:rsidRPr="009D0000" w14:paraId="2FC4C3DC" w14:textId="77777777" w:rsidTr="00761704">
        <w:trPr>
          <w:trHeight w:hRule="exact" w:val="335"/>
          <w:tblHeader/>
          <w:tblCellSpacing w:w="7" w:type="dxa"/>
        </w:trPr>
        <w:tc>
          <w:tcPr>
            <w:tcW w:w="9613" w:type="dxa"/>
            <w:vMerge/>
            <w:shd w:val="clear" w:color="auto" w:fill="F2F2F2" w:themeFill="background1" w:themeFillShade="F2"/>
            <w:vAlign w:val="center"/>
          </w:tcPr>
          <w:p w14:paraId="658F6F23" w14:textId="77777777" w:rsidR="00540391" w:rsidRPr="009D0000" w:rsidRDefault="00540391" w:rsidP="00D61C12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4AA77BAA" w14:textId="77777777" w:rsidR="00540391" w:rsidRPr="00C71B14" w:rsidRDefault="00540391" w:rsidP="00B757F8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C71B14">
              <w:rPr>
                <w:rFonts w:ascii="Times New Roman" w:eastAsia="Arial" w:hAnsi="Times New Roman" w:cs="Times New Roman"/>
                <w:b/>
              </w:rPr>
              <w:t>YES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14:paraId="163FFC75" w14:textId="77777777" w:rsidR="00540391" w:rsidRPr="00C71B14" w:rsidRDefault="00540391" w:rsidP="00B757F8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NO</w:t>
            </w:r>
          </w:p>
        </w:tc>
      </w:tr>
      <w:tr w:rsidR="00540391" w:rsidRPr="009D0000" w14:paraId="33070C86" w14:textId="77777777" w:rsidTr="00761704">
        <w:trPr>
          <w:trHeight w:val="889"/>
          <w:tblCellSpacing w:w="7" w:type="dxa"/>
        </w:trPr>
        <w:tc>
          <w:tcPr>
            <w:tcW w:w="9613" w:type="dxa"/>
          </w:tcPr>
          <w:p w14:paraId="2A9AA0F8" w14:textId="77777777" w:rsidR="00540391" w:rsidRPr="009D0000" w:rsidRDefault="00540391" w:rsidP="00540391">
            <w:pPr>
              <w:widowControl/>
              <w:spacing w:line="247" w:lineRule="auto"/>
              <w:ind w:left="22"/>
              <w:rPr>
                <w:rFonts w:ascii="Times New Roman" w:hAnsi="Times New Roman" w:cs="Times New Roman"/>
                <w:b/>
                <w:i/>
              </w:rPr>
            </w:pPr>
            <w:r w:rsidRPr="009D0000">
              <w:rPr>
                <w:rFonts w:ascii="Times New Roman" w:hAnsi="Times New Roman" w:cs="Times New Roman"/>
                <w:b/>
                <w:i/>
              </w:rPr>
              <w:t>Chairs will:</w:t>
            </w:r>
          </w:p>
          <w:p w14:paraId="091E1FF7" w14:textId="77777777" w:rsidR="00540391" w:rsidRPr="009D0000" w:rsidRDefault="00540391" w:rsidP="00540391">
            <w:pPr>
              <w:widowControl/>
              <w:spacing w:line="247" w:lineRule="auto"/>
              <w:ind w:left="112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During annual performance reviews of staff, discuss engagement in workshops or presentations that focus on equity, inclusion, and diversity.</w:t>
            </w:r>
          </w:p>
        </w:tc>
        <w:tc>
          <w:tcPr>
            <w:tcW w:w="796" w:type="dxa"/>
          </w:tcPr>
          <w:p w14:paraId="63BD0059" w14:textId="77777777" w:rsidR="00540391" w:rsidRPr="009D0000" w:rsidRDefault="00540391" w:rsidP="00540391">
            <w:pPr>
              <w:pStyle w:val="ListParagraph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14:paraId="64C34A52" w14:textId="77777777" w:rsidR="00540391" w:rsidRPr="009D0000" w:rsidRDefault="00540391" w:rsidP="00540391">
            <w:pPr>
              <w:pStyle w:val="ListParagraph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391" w:rsidRPr="009D0000" w14:paraId="1AC11417" w14:textId="77777777" w:rsidTr="00761704">
        <w:trPr>
          <w:trHeight w:hRule="exact" w:val="362"/>
          <w:tblCellSpacing w:w="7" w:type="dxa"/>
        </w:trPr>
        <w:tc>
          <w:tcPr>
            <w:tcW w:w="9613" w:type="dxa"/>
          </w:tcPr>
          <w:p w14:paraId="30783743" w14:textId="77777777" w:rsidR="00540391" w:rsidRPr="009D0000" w:rsidRDefault="00540391" w:rsidP="00540391">
            <w:pPr>
              <w:widowControl/>
              <w:spacing w:line="247" w:lineRule="auto"/>
              <w:ind w:left="112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Be sensitive and responsive to potential retention risks among faculty and staff.</w:t>
            </w:r>
          </w:p>
        </w:tc>
        <w:tc>
          <w:tcPr>
            <w:tcW w:w="796" w:type="dxa"/>
          </w:tcPr>
          <w:p w14:paraId="0EECE33A" w14:textId="77777777" w:rsidR="00540391" w:rsidRPr="009D0000" w:rsidRDefault="00540391" w:rsidP="00540391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30D5F267" w14:textId="77777777" w:rsidR="00540391" w:rsidRPr="009D0000" w:rsidRDefault="00540391" w:rsidP="00540391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540391" w:rsidRPr="009D0000" w14:paraId="27939BF3" w14:textId="77777777" w:rsidTr="00761704">
        <w:trPr>
          <w:trHeight w:hRule="exact" w:val="470"/>
          <w:tblCellSpacing w:w="7" w:type="dxa"/>
        </w:trPr>
        <w:tc>
          <w:tcPr>
            <w:tcW w:w="9613" w:type="dxa"/>
          </w:tcPr>
          <w:p w14:paraId="7C2C7272" w14:textId="77777777" w:rsidR="00540391" w:rsidRPr="009D0000" w:rsidRDefault="00540391" w:rsidP="00540391">
            <w:pPr>
              <w:widowControl/>
              <w:spacing w:line="247" w:lineRule="auto"/>
              <w:ind w:left="112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Encourage departing faculty and staff members to participate in exit surveys and interviews.</w:t>
            </w:r>
          </w:p>
        </w:tc>
        <w:tc>
          <w:tcPr>
            <w:tcW w:w="796" w:type="dxa"/>
          </w:tcPr>
          <w:p w14:paraId="502F732D" w14:textId="77777777" w:rsidR="00540391" w:rsidRPr="009D0000" w:rsidRDefault="00540391" w:rsidP="00540391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14:paraId="4762779D" w14:textId="77777777" w:rsidR="00540391" w:rsidRPr="009D0000" w:rsidRDefault="00540391" w:rsidP="00540391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</w:tbl>
    <w:p w14:paraId="64D291EA" w14:textId="77777777" w:rsidR="00D30C1A" w:rsidRPr="009D0000" w:rsidRDefault="00D30C1A">
      <w:pPr>
        <w:rPr>
          <w:rFonts w:ascii="Times New Roman" w:hAnsi="Times New Roman" w:cs="Times New Roman"/>
        </w:rPr>
      </w:pPr>
    </w:p>
    <w:p w14:paraId="7D34B9A3" w14:textId="77777777" w:rsidR="00D30C1A" w:rsidRPr="009D0000" w:rsidRDefault="00D30C1A">
      <w:pPr>
        <w:rPr>
          <w:rFonts w:ascii="Times New Roman" w:hAnsi="Times New Roman" w:cs="Times New Roman"/>
        </w:rPr>
      </w:pPr>
    </w:p>
    <w:p w14:paraId="6AC2972D" w14:textId="77777777" w:rsidR="002D5367" w:rsidRDefault="002D5367" w:rsidP="002D5367">
      <w:pPr>
        <w:pStyle w:val="TableParagraph"/>
        <w:ind w:left="12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Evaluation Tool </w:t>
      </w:r>
    </w:p>
    <w:p w14:paraId="462E8804" w14:textId="77777777" w:rsidR="002D5367" w:rsidRDefault="00CD6BE2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Please describe</w:t>
      </w:r>
      <w:r w:rsidR="002D5367">
        <w:rPr>
          <w:rFonts w:ascii="Times New Roman" w:hAnsi="Times New Roman" w:cs="Times New Roman"/>
          <w:w w:val="105"/>
        </w:rPr>
        <w:t xml:space="preserve"> the challenges, opportunities, and plans for the coming year to advance diversity and inclusion.</w:t>
      </w:r>
    </w:p>
    <w:p w14:paraId="0224E629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</w:p>
    <w:p w14:paraId="5C9E6B2A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Challenges </w:t>
      </w:r>
    </w:p>
    <w:tbl>
      <w:tblPr>
        <w:tblStyle w:val="TableGrid"/>
        <w:tblW w:w="11160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2D5367" w14:paraId="4D42A078" w14:textId="77777777" w:rsidTr="002D5367">
        <w:trPr>
          <w:trHeight w:val="2004"/>
        </w:trPr>
        <w:tc>
          <w:tcPr>
            <w:tcW w:w="11160" w:type="dxa"/>
          </w:tcPr>
          <w:p w14:paraId="448213E9" w14:textId="77777777" w:rsidR="002D5367" w:rsidRDefault="002D5367" w:rsidP="002D5367">
            <w:pPr>
              <w:rPr>
                <w:rFonts w:ascii="Times New Roman" w:hAnsi="Times New Roman" w:cs="Times New Roman"/>
                <w:w w:val="105"/>
              </w:rPr>
            </w:pPr>
          </w:p>
        </w:tc>
      </w:tr>
    </w:tbl>
    <w:p w14:paraId="1012F8BC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</w:p>
    <w:p w14:paraId="42DCEF4E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Opportunities</w:t>
      </w:r>
    </w:p>
    <w:tbl>
      <w:tblPr>
        <w:tblStyle w:val="TableGrid"/>
        <w:tblW w:w="11154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54"/>
      </w:tblGrid>
      <w:tr w:rsidR="002D5367" w14:paraId="05E587B2" w14:textId="77777777" w:rsidTr="002D5367">
        <w:trPr>
          <w:trHeight w:val="2229"/>
        </w:trPr>
        <w:tc>
          <w:tcPr>
            <w:tcW w:w="11154" w:type="dxa"/>
          </w:tcPr>
          <w:p w14:paraId="30D56737" w14:textId="77777777" w:rsidR="002D5367" w:rsidRDefault="002D5367" w:rsidP="002D5367">
            <w:pPr>
              <w:rPr>
                <w:rFonts w:ascii="Times New Roman" w:hAnsi="Times New Roman" w:cs="Times New Roman"/>
                <w:w w:val="105"/>
              </w:rPr>
            </w:pPr>
          </w:p>
        </w:tc>
      </w:tr>
    </w:tbl>
    <w:p w14:paraId="51935B8E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</w:p>
    <w:p w14:paraId="1D2C30A7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Plans for next year</w:t>
      </w:r>
    </w:p>
    <w:tbl>
      <w:tblPr>
        <w:tblStyle w:val="TableGrid"/>
        <w:tblW w:w="11166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6"/>
      </w:tblGrid>
      <w:tr w:rsidR="002D5367" w14:paraId="6A6D4920" w14:textId="77777777" w:rsidTr="002D5367">
        <w:trPr>
          <w:trHeight w:val="2310"/>
        </w:trPr>
        <w:tc>
          <w:tcPr>
            <w:tcW w:w="11166" w:type="dxa"/>
          </w:tcPr>
          <w:p w14:paraId="435336E2" w14:textId="77777777" w:rsidR="002D5367" w:rsidRDefault="002D5367" w:rsidP="002D5367">
            <w:pPr>
              <w:rPr>
                <w:rFonts w:ascii="Times New Roman" w:hAnsi="Times New Roman" w:cs="Times New Roman"/>
                <w:w w:val="105"/>
              </w:rPr>
            </w:pPr>
          </w:p>
        </w:tc>
      </w:tr>
    </w:tbl>
    <w:p w14:paraId="7D9B4655" w14:textId="77777777" w:rsidR="002D5367" w:rsidRDefault="002D5367" w:rsidP="002D5367">
      <w:pPr>
        <w:jc w:val="center"/>
        <w:rPr>
          <w:rFonts w:ascii="Times New Roman" w:hAnsi="Times New Roman" w:cs="Times New Roman"/>
          <w:b/>
          <w:w w:val="105"/>
        </w:rPr>
      </w:pPr>
    </w:p>
    <w:p w14:paraId="48E638CB" w14:textId="77777777" w:rsidR="00540391" w:rsidRDefault="002D5367" w:rsidP="002D5367">
      <w:pPr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br w:type="page"/>
      </w:r>
    </w:p>
    <w:tbl>
      <w:tblPr>
        <w:tblW w:w="11221" w:type="dxa"/>
        <w:tblCellSpacing w:w="7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9724"/>
        <w:gridCol w:w="720"/>
        <w:gridCol w:w="777"/>
      </w:tblGrid>
      <w:tr w:rsidR="00A17A98" w:rsidRPr="009D0000" w14:paraId="62615318" w14:textId="77777777" w:rsidTr="00A17A98">
        <w:trPr>
          <w:trHeight w:val="246"/>
          <w:tblHeader/>
          <w:tblCellSpacing w:w="7" w:type="dxa"/>
        </w:trPr>
        <w:tc>
          <w:tcPr>
            <w:tcW w:w="11193" w:type="dxa"/>
            <w:gridSpan w:val="3"/>
            <w:shd w:val="clear" w:color="auto" w:fill="EAF1DD" w:themeFill="accent3" w:themeFillTint="33"/>
            <w:vAlign w:val="center"/>
          </w:tcPr>
          <w:p w14:paraId="431D9EC9" w14:textId="77777777" w:rsidR="00A17A98" w:rsidRDefault="00A17A98" w:rsidP="00B757F8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C71B14">
              <w:rPr>
                <w:rFonts w:ascii="Times New Roman" w:hAnsi="Times New Roman" w:cs="Times New Roman"/>
                <w:b/>
                <w:w w:val="105"/>
              </w:rPr>
              <w:lastRenderedPageBreak/>
              <w:t>Department/Program Plan</w:t>
            </w:r>
            <w:r>
              <w:rPr>
                <w:rFonts w:ascii="Times New Roman" w:hAnsi="Times New Roman" w:cs="Times New Roman"/>
                <w:b/>
                <w:w w:val="105"/>
              </w:rPr>
              <w:t>: Mentoring/Professional D</w:t>
            </w:r>
            <w:r w:rsidRPr="009D0000">
              <w:rPr>
                <w:rFonts w:ascii="Times New Roman" w:hAnsi="Times New Roman" w:cs="Times New Roman"/>
                <w:b/>
                <w:w w:val="105"/>
              </w:rPr>
              <w:t>evelopment</w:t>
            </w:r>
          </w:p>
        </w:tc>
      </w:tr>
      <w:tr w:rsidR="00A17A98" w:rsidRPr="009D0000" w14:paraId="77D92F5F" w14:textId="77777777" w:rsidTr="00A17A98">
        <w:trPr>
          <w:trHeight w:val="246"/>
          <w:tblHeader/>
          <w:tblCellSpacing w:w="7" w:type="dxa"/>
        </w:trPr>
        <w:tc>
          <w:tcPr>
            <w:tcW w:w="9703" w:type="dxa"/>
            <w:vMerge w:val="restart"/>
            <w:shd w:val="clear" w:color="auto" w:fill="F2F2F2" w:themeFill="background1" w:themeFillShade="F2"/>
            <w:vAlign w:val="center"/>
          </w:tcPr>
          <w:p w14:paraId="4ABDA3E6" w14:textId="77777777" w:rsidR="00A17A98" w:rsidRDefault="00A17A98" w:rsidP="00A17A98">
            <w:pPr>
              <w:pStyle w:val="TableParagraph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Action S</w:t>
            </w:r>
            <w:r w:rsidRPr="009D0000">
              <w:rPr>
                <w:rFonts w:ascii="Times New Roman" w:hAnsi="Times New Roman" w:cs="Times New Roman"/>
                <w:b/>
                <w:w w:val="105"/>
              </w:rPr>
              <w:t>tep</w:t>
            </w:r>
            <w:r>
              <w:rPr>
                <w:rFonts w:ascii="Times New Roman" w:hAnsi="Times New Roman" w:cs="Times New Roman"/>
                <w:b/>
                <w:w w:val="105"/>
              </w:rPr>
              <w:t>s</w:t>
            </w:r>
          </w:p>
          <w:p w14:paraId="684582C6" w14:textId="77777777" w:rsidR="00A17A98" w:rsidRPr="009D0000" w:rsidRDefault="00A17A98" w:rsidP="006E3D2B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76" w:type="dxa"/>
            <w:gridSpan w:val="2"/>
            <w:shd w:val="clear" w:color="auto" w:fill="F2F2F2" w:themeFill="background1" w:themeFillShade="F2"/>
            <w:vAlign w:val="center"/>
          </w:tcPr>
          <w:p w14:paraId="4DB6C610" w14:textId="77777777" w:rsidR="00A17A98" w:rsidRPr="009D0000" w:rsidRDefault="00A17A98" w:rsidP="00B757F8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Action Taken</w:t>
            </w:r>
          </w:p>
        </w:tc>
      </w:tr>
      <w:tr w:rsidR="00A17A98" w:rsidRPr="009D0000" w14:paraId="111A886B" w14:textId="77777777" w:rsidTr="00A17A98">
        <w:trPr>
          <w:trHeight w:hRule="exact" w:val="308"/>
          <w:tblHeader/>
          <w:tblCellSpacing w:w="7" w:type="dxa"/>
        </w:trPr>
        <w:tc>
          <w:tcPr>
            <w:tcW w:w="9703" w:type="dxa"/>
            <w:vMerge/>
            <w:shd w:val="clear" w:color="auto" w:fill="F2F2F2" w:themeFill="background1" w:themeFillShade="F2"/>
            <w:vAlign w:val="center"/>
          </w:tcPr>
          <w:p w14:paraId="61FB4E5D" w14:textId="77777777" w:rsidR="00A17A98" w:rsidRPr="009D0000" w:rsidRDefault="00A17A98" w:rsidP="006E3D2B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0FA338F" w14:textId="77777777" w:rsidR="00A17A98" w:rsidRPr="00C71B14" w:rsidRDefault="00A17A98" w:rsidP="00B757F8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C71B14">
              <w:rPr>
                <w:rFonts w:ascii="Times New Roman" w:eastAsia="Arial" w:hAnsi="Times New Roman" w:cs="Times New Roman"/>
                <w:b/>
              </w:rPr>
              <w:t>YES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14:paraId="1998AC66" w14:textId="77777777" w:rsidR="00A17A98" w:rsidRPr="00C71B14" w:rsidRDefault="00A17A98" w:rsidP="00B757F8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NO</w:t>
            </w:r>
          </w:p>
        </w:tc>
      </w:tr>
      <w:tr w:rsidR="00A17A98" w:rsidRPr="009D0000" w14:paraId="3D152B3D" w14:textId="77777777" w:rsidTr="00A17A98">
        <w:trPr>
          <w:trHeight w:val="529"/>
          <w:tblCellSpacing w:w="7" w:type="dxa"/>
        </w:trPr>
        <w:tc>
          <w:tcPr>
            <w:tcW w:w="9703" w:type="dxa"/>
          </w:tcPr>
          <w:p w14:paraId="41F03B2A" w14:textId="77777777" w:rsidR="00A17A98" w:rsidRPr="009D0000" w:rsidRDefault="00A17A98" w:rsidP="00A17A98">
            <w:pPr>
              <w:widowControl/>
              <w:spacing w:line="247" w:lineRule="auto"/>
              <w:ind w:left="2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Chairs</w:t>
            </w:r>
            <w:r w:rsidRPr="009D0000">
              <w:rPr>
                <w:rFonts w:ascii="Times New Roman" w:hAnsi="Times New Roman" w:cs="Times New Roman"/>
                <w:b/>
                <w:i/>
              </w:rPr>
              <w:t xml:space="preserve"> will:</w:t>
            </w:r>
          </w:p>
          <w:p w14:paraId="381A84A0" w14:textId="77777777" w:rsidR="00A17A98" w:rsidRPr="009D0000" w:rsidRDefault="00A17A98" w:rsidP="00A17A98">
            <w:pPr>
              <w:widowControl/>
              <w:ind w:left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the mentoring and professional development guidelines and report on efforts in this regard. </w:t>
            </w:r>
          </w:p>
        </w:tc>
        <w:tc>
          <w:tcPr>
            <w:tcW w:w="706" w:type="dxa"/>
          </w:tcPr>
          <w:p w14:paraId="6C5EBF7F" w14:textId="77777777" w:rsidR="00A17A98" w:rsidRPr="009D0000" w:rsidRDefault="00A17A98" w:rsidP="00A17A98">
            <w:pPr>
              <w:pStyle w:val="ListParagraph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14:paraId="09E54F05" w14:textId="77777777" w:rsidR="00A17A98" w:rsidRPr="009D0000" w:rsidRDefault="00A17A98" w:rsidP="00A17A98">
            <w:pPr>
              <w:pStyle w:val="ListParagraph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0697" w:rsidRPr="009D0000" w14:paraId="2D5B2527" w14:textId="77777777" w:rsidTr="00A17A98">
        <w:trPr>
          <w:trHeight w:hRule="exact" w:val="542"/>
          <w:tblCellSpacing w:w="7" w:type="dxa"/>
        </w:trPr>
        <w:tc>
          <w:tcPr>
            <w:tcW w:w="9703" w:type="dxa"/>
          </w:tcPr>
          <w:p w14:paraId="70289461" w14:textId="30193CEA" w:rsidR="00B70697" w:rsidRDefault="00142C86" w:rsidP="00142C86">
            <w:pPr>
              <w:widowControl/>
              <w:ind w:left="117"/>
              <w:rPr>
                <w:rFonts w:ascii="Times New Roman" w:hAnsi="Times New Roman" w:cs="Times New Roman"/>
              </w:rPr>
            </w:pPr>
            <w:r w:rsidRPr="00442123">
              <w:rPr>
                <w:rFonts w:ascii="Times New Roman" w:hAnsi="Times New Roman" w:cs="Times New Roman"/>
              </w:rPr>
              <w:t xml:space="preserve">Encourage </w:t>
            </w:r>
            <w:r w:rsidR="009734B5">
              <w:rPr>
                <w:rFonts w:ascii="Times New Roman" w:hAnsi="Times New Roman" w:cs="Times New Roman"/>
              </w:rPr>
              <w:t>A</w:t>
            </w:r>
            <w:r w:rsidR="00442123" w:rsidRPr="00442123">
              <w:rPr>
                <w:rFonts w:ascii="Times New Roman" w:hAnsi="Times New Roman" w:cs="Times New Roman"/>
              </w:rPr>
              <w:t>ssistant/</w:t>
            </w:r>
            <w:r w:rsidR="00B70697" w:rsidRPr="00442123">
              <w:rPr>
                <w:rFonts w:ascii="Times New Roman" w:hAnsi="Times New Roman" w:cs="Times New Roman"/>
              </w:rPr>
              <w:t xml:space="preserve">new </w:t>
            </w:r>
            <w:r w:rsidR="009734B5">
              <w:rPr>
                <w:rFonts w:ascii="Times New Roman" w:hAnsi="Times New Roman" w:cs="Times New Roman"/>
              </w:rPr>
              <w:t>A</w:t>
            </w:r>
            <w:r w:rsidR="00B70697" w:rsidRPr="00442123">
              <w:rPr>
                <w:rFonts w:ascii="Times New Roman" w:hAnsi="Times New Roman" w:cs="Times New Roman"/>
              </w:rPr>
              <w:t xml:space="preserve">ssociate professors </w:t>
            </w:r>
            <w:r w:rsidRPr="00442123">
              <w:rPr>
                <w:rFonts w:ascii="Times New Roman" w:hAnsi="Times New Roman" w:cs="Times New Roman"/>
              </w:rPr>
              <w:t xml:space="preserve">to </w:t>
            </w:r>
            <w:r w:rsidR="00B70697" w:rsidRPr="00442123">
              <w:rPr>
                <w:rFonts w:ascii="Times New Roman" w:hAnsi="Times New Roman" w:cs="Times New Roman"/>
              </w:rPr>
              <w:t xml:space="preserve">develop action plans mapping out goals and benchmarks to help determine progress during the </w:t>
            </w:r>
            <w:r w:rsidR="009734B5">
              <w:rPr>
                <w:rFonts w:ascii="Times New Roman" w:hAnsi="Times New Roman" w:cs="Times New Roman"/>
              </w:rPr>
              <w:t>A</w:t>
            </w:r>
            <w:r w:rsidR="00B70697" w:rsidRPr="00442123">
              <w:rPr>
                <w:rFonts w:ascii="Times New Roman" w:hAnsi="Times New Roman" w:cs="Times New Roman"/>
              </w:rPr>
              <w:t xml:space="preserve">ssistants’ first six years and new </w:t>
            </w:r>
            <w:r w:rsidR="009734B5">
              <w:rPr>
                <w:rFonts w:ascii="Times New Roman" w:hAnsi="Times New Roman" w:cs="Times New Roman"/>
              </w:rPr>
              <w:t>A</w:t>
            </w:r>
            <w:r w:rsidR="00B70697" w:rsidRPr="00442123">
              <w:rPr>
                <w:rFonts w:ascii="Times New Roman" w:hAnsi="Times New Roman" w:cs="Times New Roman"/>
              </w:rPr>
              <w:t xml:space="preserve">ssociates’ </w:t>
            </w:r>
            <w:r w:rsidR="009734B5">
              <w:rPr>
                <w:rFonts w:ascii="Times New Roman" w:hAnsi="Times New Roman" w:cs="Times New Roman"/>
              </w:rPr>
              <w:t>early</w:t>
            </w:r>
            <w:r w:rsidR="009734B5" w:rsidRPr="00442123">
              <w:rPr>
                <w:rFonts w:ascii="Times New Roman" w:hAnsi="Times New Roman" w:cs="Times New Roman"/>
              </w:rPr>
              <w:t xml:space="preserve"> </w:t>
            </w:r>
            <w:r w:rsidR="00B70697" w:rsidRPr="00442123">
              <w:rPr>
                <w:rFonts w:ascii="Times New Roman" w:hAnsi="Times New Roman" w:cs="Times New Roman"/>
              </w:rPr>
              <w:t>post-tenure years.</w:t>
            </w:r>
          </w:p>
        </w:tc>
        <w:tc>
          <w:tcPr>
            <w:tcW w:w="706" w:type="dxa"/>
          </w:tcPr>
          <w:p w14:paraId="5FD1498B" w14:textId="77777777" w:rsidR="00B70697" w:rsidRPr="009D0000" w:rsidRDefault="00B70697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7AFF4085" w14:textId="77777777" w:rsidR="00B70697" w:rsidRPr="009D0000" w:rsidRDefault="00B70697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A17A98" w:rsidRPr="009D0000" w14:paraId="2CAC4390" w14:textId="77777777" w:rsidTr="00A17A98">
        <w:trPr>
          <w:trHeight w:hRule="exact" w:val="542"/>
          <w:tblCellSpacing w:w="7" w:type="dxa"/>
        </w:trPr>
        <w:tc>
          <w:tcPr>
            <w:tcW w:w="9703" w:type="dxa"/>
          </w:tcPr>
          <w:p w14:paraId="1CAD264E" w14:textId="5342ABC2" w:rsidR="00A17A98" w:rsidRPr="009D0000" w:rsidRDefault="00A17A98" w:rsidP="00A17A98">
            <w:pPr>
              <w:widowControl/>
              <w:ind w:left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action plans from junior and </w:t>
            </w:r>
            <w:r w:rsidR="00D63AC9" w:rsidRPr="00442123">
              <w:rPr>
                <w:rFonts w:ascii="Times New Roman" w:hAnsi="Times New Roman" w:cs="Times New Roman"/>
              </w:rPr>
              <w:t>new</w:t>
            </w:r>
            <w:r w:rsidR="00D63AC9">
              <w:rPr>
                <w:rFonts w:ascii="Times New Roman" w:hAnsi="Times New Roman" w:cs="Times New Roman"/>
              </w:rPr>
              <w:t xml:space="preserve"> </w:t>
            </w:r>
            <w:r w:rsidR="009734B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ssociate professors and discuss them as part of your annual meeting with faculty members.</w:t>
            </w:r>
          </w:p>
        </w:tc>
        <w:tc>
          <w:tcPr>
            <w:tcW w:w="706" w:type="dxa"/>
          </w:tcPr>
          <w:p w14:paraId="39A34FB5" w14:textId="77777777" w:rsidR="00A17A98" w:rsidRPr="009D0000" w:rsidRDefault="00A17A98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4935B6A2" w14:textId="77777777" w:rsidR="00A17A98" w:rsidRPr="009D0000" w:rsidRDefault="00A17A98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A17A98" w:rsidRPr="009D0000" w14:paraId="5BA3632F" w14:textId="77777777" w:rsidTr="00A17A98">
        <w:trPr>
          <w:trHeight w:hRule="exact" w:val="389"/>
          <w:tblCellSpacing w:w="7" w:type="dxa"/>
        </w:trPr>
        <w:tc>
          <w:tcPr>
            <w:tcW w:w="9703" w:type="dxa"/>
          </w:tcPr>
          <w:p w14:paraId="67A8B590" w14:textId="77777777" w:rsidR="00A17A98" w:rsidRPr="009D0000" w:rsidRDefault="00A17A98" w:rsidP="00A17A98">
            <w:pPr>
              <w:widowControl/>
              <w:ind w:left="117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Continue to meet with junior faculty to outline </w:t>
            </w:r>
            <w:r>
              <w:rPr>
                <w:rFonts w:ascii="Times New Roman" w:hAnsi="Times New Roman" w:cs="Times New Roman"/>
              </w:rPr>
              <w:t>expectations for</w:t>
            </w:r>
            <w:r w:rsidRPr="009D0000">
              <w:rPr>
                <w:rFonts w:ascii="Times New Roman" w:hAnsi="Times New Roman" w:cs="Times New Roman"/>
              </w:rPr>
              <w:t xml:space="preserve"> tenure and promotion.</w:t>
            </w:r>
          </w:p>
        </w:tc>
        <w:tc>
          <w:tcPr>
            <w:tcW w:w="706" w:type="dxa"/>
          </w:tcPr>
          <w:p w14:paraId="4E4A55BD" w14:textId="77777777" w:rsidR="00A17A98" w:rsidRPr="009D0000" w:rsidRDefault="00A17A98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14C81A3D" w14:textId="77777777" w:rsidR="00A17A98" w:rsidRPr="009D0000" w:rsidRDefault="00A17A98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A17A98" w:rsidRPr="009D0000" w14:paraId="4562E299" w14:textId="77777777" w:rsidTr="00A17A98">
        <w:trPr>
          <w:trHeight w:hRule="exact" w:val="364"/>
          <w:tblCellSpacing w:w="7" w:type="dxa"/>
        </w:trPr>
        <w:tc>
          <w:tcPr>
            <w:tcW w:w="9703" w:type="dxa"/>
          </w:tcPr>
          <w:p w14:paraId="2620F7CA" w14:textId="77777777" w:rsidR="00A17A98" w:rsidRPr="009D0000" w:rsidRDefault="00A17A98" w:rsidP="00A17A98">
            <w:pPr>
              <w:widowControl/>
              <w:ind w:left="117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Encourage senior faculty to mentor junior faculty.</w:t>
            </w:r>
          </w:p>
        </w:tc>
        <w:tc>
          <w:tcPr>
            <w:tcW w:w="706" w:type="dxa"/>
          </w:tcPr>
          <w:p w14:paraId="59CEC192" w14:textId="77777777" w:rsidR="00A17A98" w:rsidRPr="009D0000" w:rsidRDefault="00A17A98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6BE4D8ED" w14:textId="77777777" w:rsidR="00A17A98" w:rsidRPr="009D0000" w:rsidRDefault="00A17A98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BF1635" w:rsidRPr="009D0000" w14:paraId="204C74BD" w14:textId="77777777" w:rsidTr="00BF1635">
        <w:trPr>
          <w:trHeight w:hRule="exact" w:val="578"/>
          <w:tblCellSpacing w:w="7" w:type="dxa"/>
        </w:trPr>
        <w:tc>
          <w:tcPr>
            <w:tcW w:w="9703" w:type="dxa"/>
          </w:tcPr>
          <w:p w14:paraId="7D9BF400" w14:textId="77777777" w:rsidR="00BF1635" w:rsidRPr="009D0000" w:rsidRDefault="00BF1635" w:rsidP="00A17A98">
            <w:pPr>
              <w:widowControl/>
              <w:ind w:left="117"/>
              <w:rPr>
                <w:rFonts w:ascii="Times New Roman" w:hAnsi="Times New Roman" w:cs="Times New Roman"/>
              </w:rPr>
            </w:pPr>
            <w:r w:rsidRPr="00442123">
              <w:rPr>
                <w:rFonts w:ascii="Times New Roman" w:hAnsi="Times New Roman" w:cs="Times New Roman"/>
              </w:rPr>
              <w:t>Engage faculty at all ranks in discussions on mentoring and professional development opportunities (see mentoring and professional development guidelines document).</w:t>
            </w:r>
          </w:p>
        </w:tc>
        <w:tc>
          <w:tcPr>
            <w:tcW w:w="706" w:type="dxa"/>
          </w:tcPr>
          <w:p w14:paraId="62EC9DD5" w14:textId="77777777" w:rsidR="00BF1635" w:rsidRPr="009D0000" w:rsidRDefault="00BF1635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2A6FDBB5" w14:textId="77777777" w:rsidR="00BF1635" w:rsidRPr="009D0000" w:rsidRDefault="00BF1635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A17A98" w:rsidRPr="009D0000" w14:paraId="75FDA762" w14:textId="77777777" w:rsidTr="00150747">
        <w:trPr>
          <w:trHeight w:hRule="exact" w:val="290"/>
          <w:tblCellSpacing w:w="7" w:type="dxa"/>
        </w:trPr>
        <w:tc>
          <w:tcPr>
            <w:tcW w:w="9703" w:type="dxa"/>
          </w:tcPr>
          <w:p w14:paraId="3027432A" w14:textId="77777777" w:rsidR="00A17A98" w:rsidRPr="009D0000" w:rsidRDefault="00A17A98" w:rsidP="00A17A98">
            <w:pPr>
              <w:widowControl/>
              <w:ind w:left="117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Continue to mentor staff</w:t>
            </w:r>
            <w:r>
              <w:rPr>
                <w:rFonts w:ascii="Times New Roman" w:hAnsi="Times New Roman" w:cs="Times New Roman"/>
              </w:rPr>
              <w:t xml:space="preserve"> and encourage opportunities for professional development. </w:t>
            </w:r>
            <w:r w:rsidRPr="009D0000">
              <w:rPr>
                <w:rFonts w:ascii="Times New Roman" w:hAnsi="Times New Roman" w:cs="Times New Roman"/>
              </w:rPr>
              <w:t xml:space="preserve"> </w:t>
            </w:r>
          </w:p>
          <w:p w14:paraId="6D486730" w14:textId="77777777" w:rsidR="00A17A98" w:rsidRPr="009D0000" w:rsidRDefault="00A17A98" w:rsidP="00A17A98">
            <w:pPr>
              <w:pStyle w:val="ListParagraph"/>
              <w:widowControl/>
              <w:ind w:left="117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0DABA0D7" w14:textId="77777777" w:rsidR="00A17A98" w:rsidRPr="009D0000" w:rsidRDefault="00A17A98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0C460A16" w14:textId="77777777" w:rsidR="00A17A98" w:rsidRPr="009D0000" w:rsidRDefault="00A17A98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A17A98" w:rsidRPr="009D0000" w14:paraId="254549B6" w14:textId="77777777" w:rsidTr="00CD6BE2">
        <w:trPr>
          <w:trHeight w:hRule="exact" w:val="560"/>
          <w:tblCellSpacing w:w="7" w:type="dxa"/>
        </w:trPr>
        <w:tc>
          <w:tcPr>
            <w:tcW w:w="9703" w:type="dxa"/>
          </w:tcPr>
          <w:p w14:paraId="1F0B600D" w14:textId="77777777" w:rsidR="00A17A98" w:rsidRPr="00CD6BE2" w:rsidRDefault="00A17A98" w:rsidP="00A17A98">
            <w:pPr>
              <w:widowControl/>
              <w:ind w:left="117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Continue to encourage and promote the involvement of faculty in the </w:t>
            </w:r>
            <w:r w:rsidR="00CD6BE2" w:rsidRPr="00CD6BE2">
              <w:rPr>
                <w:rFonts w:ascii="Times New Roman" w:hAnsi="Times New Roman" w:cs="Times New Roman"/>
              </w:rPr>
              <w:t>National Center for Faculty Development &amp; Diversity</w:t>
            </w:r>
            <w:r w:rsidRPr="009D0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6" w:type="dxa"/>
          </w:tcPr>
          <w:p w14:paraId="12709988" w14:textId="77777777" w:rsidR="00A17A98" w:rsidRPr="009D0000" w:rsidRDefault="00A17A98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04BEC2D6" w14:textId="77777777" w:rsidR="00A17A98" w:rsidRPr="009D0000" w:rsidRDefault="00A17A98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A17A98" w:rsidRPr="009D0000" w14:paraId="6F279CA3" w14:textId="77777777" w:rsidTr="00A17A98">
        <w:trPr>
          <w:trHeight w:hRule="exact" w:val="308"/>
          <w:tblCellSpacing w:w="7" w:type="dxa"/>
        </w:trPr>
        <w:tc>
          <w:tcPr>
            <w:tcW w:w="9703" w:type="dxa"/>
          </w:tcPr>
          <w:p w14:paraId="6E2986E8" w14:textId="6C2AE4E8" w:rsidR="00A17A98" w:rsidRPr="009D0000" w:rsidRDefault="00A17A98" w:rsidP="00A17A98">
            <w:pPr>
              <w:widowControl/>
              <w:ind w:left="117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Encourage faculty and staff to attend </w:t>
            </w:r>
            <w:r w:rsidR="008B1846">
              <w:rPr>
                <w:rFonts w:ascii="Times New Roman" w:hAnsi="Times New Roman" w:cs="Times New Roman"/>
              </w:rPr>
              <w:t>IDE</w:t>
            </w:r>
            <w:r w:rsidRPr="009D0000">
              <w:rPr>
                <w:rFonts w:ascii="Times New Roman" w:hAnsi="Times New Roman" w:cs="Times New Roman"/>
              </w:rPr>
              <w:t>/DCAL/HR workshops on equity, inclusion, and diversity.</w:t>
            </w:r>
          </w:p>
          <w:p w14:paraId="4A297089" w14:textId="77777777" w:rsidR="00A17A98" w:rsidRPr="00CD6BE2" w:rsidRDefault="00A17A98" w:rsidP="00A17A98">
            <w:pPr>
              <w:pStyle w:val="ListParagraph"/>
              <w:widowControl/>
              <w:ind w:left="117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32CF1428" w14:textId="77777777" w:rsidR="00A17A98" w:rsidRPr="009D0000" w:rsidRDefault="00A17A98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4D451AF2" w14:textId="77777777" w:rsidR="00A17A98" w:rsidRPr="009D0000" w:rsidRDefault="00A17A98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A17A98" w:rsidRPr="009D0000" w14:paraId="340F1ABC" w14:textId="77777777" w:rsidTr="00150747">
        <w:trPr>
          <w:trHeight w:hRule="exact" w:val="857"/>
          <w:tblCellSpacing w:w="7" w:type="dxa"/>
        </w:trPr>
        <w:tc>
          <w:tcPr>
            <w:tcW w:w="9703" w:type="dxa"/>
          </w:tcPr>
          <w:p w14:paraId="5DB11A8A" w14:textId="77777777" w:rsidR="00A17A98" w:rsidRPr="00CD6BE2" w:rsidRDefault="00150747" w:rsidP="00A17A98">
            <w:pPr>
              <w:widowControl/>
              <w:rPr>
                <w:rFonts w:ascii="Times New Roman" w:hAnsi="Times New Roman" w:cs="Times New Roman"/>
              </w:rPr>
            </w:pPr>
            <w:r w:rsidRPr="00F96C30">
              <w:rPr>
                <w:rFonts w:ascii="Times New Roman" w:hAnsi="Times New Roman" w:cs="Times New Roman"/>
                <w:b/>
                <w:bCs/>
                <w:i/>
                <w:iCs/>
              </w:rPr>
              <w:t>Assistant professors</w:t>
            </w:r>
            <w:r w:rsidR="00A17A98" w:rsidRPr="00F96C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120E98" w:rsidRPr="00F96C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and new associate professors </w:t>
            </w:r>
            <w:r w:rsidR="00442123" w:rsidRPr="00F96C30">
              <w:rPr>
                <w:rFonts w:ascii="Times New Roman" w:hAnsi="Times New Roman" w:cs="Times New Roman"/>
                <w:b/>
                <w:bCs/>
                <w:i/>
                <w:iCs/>
              </w:rPr>
              <w:t>are encouraged to</w:t>
            </w:r>
            <w:r w:rsidR="00A17A98" w:rsidRPr="00CD6BE2">
              <w:rPr>
                <w:rFonts w:ascii="Times New Roman" w:hAnsi="Times New Roman" w:cs="Times New Roman"/>
              </w:rPr>
              <w:t>:</w:t>
            </w:r>
          </w:p>
          <w:p w14:paraId="6E540DC0" w14:textId="0E10F7D5" w:rsidR="00A17A98" w:rsidRPr="00442123" w:rsidRDefault="00206E0F" w:rsidP="00150747">
            <w:pPr>
              <w:widowControl/>
              <w:ind w:left="117"/>
              <w:rPr>
                <w:rFonts w:ascii="Times New Roman" w:hAnsi="Times New Roman" w:cs="Times New Roman"/>
              </w:rPr>
            </w:pPr>
            <w:r w:rsidRPr="00442123">
              <w:rPr>
                <w:rFonts w:ascii="Times New Roman" w:hAnsi="Times New Roman" w:cs="Times New Roman"/>
              </w:rPr>
              <w:t xml:space="preserve">Develop action plans mapping out goals and benchmarks to help determine progress during the </w:t>
            </w:r>
            <w:r w:rsidR="009734B5">
              <w:rPr>
                <w:rFonts w:ascii="Times New Roman" w:hAnsi="Times New Roman" w:cs="Times New Roman"/>
              </w:rPr>
              <w:t>A</w:t>
            </w:r>
            <w:r w:rsidRPr="00442123">
              <w:rPr>
                <w:rFonts w:ascii="Times New Roman" w:hAnsi="Times New Roman" w:cs="Times New Roman"/>
              </w:rPr>
              <w:t>ssistants’</w:t>
            </w:r>
            <w:r w:rsidR="00150747" w:rsidRPr="00442123">
              <w:rPr>
                <w:rFonts w:ascii="Times New Roman" w:hAnsi="Times New Roman" w:cs="Times New Roman"/>
              </w:rPr>
              <w:t xml:space="preserve"> first six years</w:t>
            </w:r>
            <w:r w:rsidR="00120E98" w:rsidRPr="00442123">
              <w:rPr>
                <w:rFonts w:ascii="Times New Roman" w:hAnsi="Times New Roman" w:cs="Times New Roman"/>
              </w:rPr>
              <w:t xml:space="preserve"> and </w:t>
            </w:r>
            <w:r w:rsidR="009734B5">
              <w:rPr>
                <w:rFonts w:ascii="Times New Roman" w:hAnsi="Times New Roman" w:cs="Times New Roman"/>
              </w:rPr>
              <w:t>A</w:t>
            </w:r>
            <w:r w:rsidR="00120E98" w:rsidRPr="00442123">
              <w:rPr>
                <w:rFonts w:ascii="Times New Roman" w:hAnsi="Times New Roman" w:cs="Times New Roman"/>
              </w:rPr>
              <w:t xml:space="preserve">ssociates’ </w:t>
            </w:r>
            <w:r w:rsidR="009734B5">
              <w:rPr>
                <w:rFonts w:ascii="Times New Roman" w:hAnsi="Times New Roman" w:cs="Times New Roman"/>
              </w:rPr>
              <w:t>early</w:t>
            </w:r>
            <w:r w:rsidR="009734B5" w:rsidRPr="00442123">
              <w:rPr>
                <w:rFonts w:ascii="Times New Roman" w:hAnsi="Times New Roman" w:cs="Times New Roman"/>
              </w:rPr>
              <w:t xml:space="preserve"> </w:t>
            </w:r>
            <w:r w:rsidR="00120E98" w:rsidRPr="00442123">
              <w:rPr>
                <w:rFonts w:ascii="Times New Roman" w:hAnsi="Times New Roman" w:cs="Times New Roman"/>
              </w:rPr>
              <w:t>post-tenure years</w:t>
            </w:r>
            <w:r w:rsidR="00150747" w:rsidRPr="004421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6" w:type="dxa"/>
          </w:tcPr>
          <w:p w14:paraId="29A074FD" w14:textId="77777777" w:rsidR="00A17A98" w:rsidRPr="009D0000" w:rsidRDefault="00A17A98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0BB4D9AB" w14:textId="77777777" w:rsidR="00A17A98" w:rsidRPr="009D0000" w:rsidRDefault="00A17A98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5C716A" w:rsidRPr="009D0000" w14:paraId="276E5F6C" w14:textId="77777777" w:rsidTr="00206E0F">
        <w:trPr>
          <w:trHeight w:hRule="exact" w:val="362"/>
          <w:tblCellSpacing w:w="7" w:type="dxa"/>
        </w:trPr>
        <w:tc>
          <w:tcPr>
            <w:tcW w:w="9703" w:type="dxa"/>
          </w:tcPr>
          <w:p w14:paraId="42817F2E" w14:textId="3C00623F" w:rsidR="005C716A" w:rsidRPr="00442123" w:rsidRDefault="00120E98" w:rsidP="00120E98">
            <w:pPr>
              <w:widowControl/>
              <w:ind w:left="117"/>
              <w:rPr>
                <w:rFonts w:ascii="Times New Roman" w:hAnsi="Times New Roman" w:cs="Times New Roman"/>
              </w:rPr>
            </w:pPr>
            <w:r w:rsidRPr="00442123">
              <w:rPr>
                <w:rFonts w:ascii="Times New Roman" w:hAnsi="Times New Roman" w:cs="Times New Roman"/>
              </w:rPr>
              <w:t xml:space="preserve">Discuss progress on their action plans during annual meetings with department/program </w:t>
            </w:r>
            <w:r w:rsidR="009734B5">
              <w:rPr>
                <w:rFonts w:ascii="Times New Roman" w:hAnsi="Times New Roman" w:cs="Times New Roman"/>
              </w:rPr>
              <w:t>C</w:t>
            </w:r>
            <w:r w:rsidRPr="00442123">
              <w:rPr>
                <w:rFonts w:ascii="Times New Roman" w:hAnsi="Times New Roman" w:cs="Times New Roman"/>
              </w:rPr>
              <w:t>hairs.</w:t>
            </w:r>
            <w:r w:rsidR="005C716A" w:rsidRPr="00442123">
              <w:rPr>
                <w:rFonts w:ascii="Times New Roman" w:hAnsi="Times New Roman" w:cs="Times New Roman"/>
              </w:rPr>
              <w:t xml:space="preserve"> development.</w:t>
            </w:r>
          </w:p>
        </w:tc>
        <w:tc>
          <w:tcPr>
            <w:tcW w:w="706" w:type="dxa"/>
          </w:tcPr>
          <w:p w14:paraId="7CF8DC3A" w14:textId="77777777" w:rsidR="005C716A" w:rsidRPr="009D0000" w:rsidRDefault="005C716A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72259913" w14:textId="77777777" w:rsidR="005C716A" w:rsidRPr="009D0000" w:rsidRDefault="005C716A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206E0F" w:rsidRPr="009D0000" w14:paraId="412355B5" w14:textId="77777777" w:rsidTr="00CD6BE2">
        <w:trPr>
          <w:trHeight w:hRule="exact" w:val="830"/>
          <w:tblCellSpacing w:w="7" w:type="dxa"/>
        </w:trPr>
        <w:tc>
          <w:tcPr>
            <w:tcW w:w="9703" w:type="dxa"/>
          </w:tcPr>
          <w:p w14:paraId="504F6CE7" w14:textId="77777777" w:rsidR="00150747" w:rsidRPr="009D0000" w:rsidRDefault="00150747" w:rsidP="00150747">
            <w:pPr>
              <w:widowControl/>
              <w:rPr>
                <w:rFonts w:ascii="Times New Roman" w:hAnsi="Times New Roman" w:cs="Times New Roman"/>
                <w:b/>
                <w:i/>
              </w:rPr>
            </w:pPr>
            <w:r w:rsidRPr="009D0000">
              <w:rPr>
                <w:rFonts w:ascii="Times New Roman" w:hAnsi="Times New Roman" w:cs="Times New Roman"/>
                <w:b/>
                <w:i/>
              </w:rPr>
              <w:t xml:space="preserve">Faculty </w:t>
            </w:r>
            <w:r>
              <w:rPr>
                <w:rFonts w:ascii="Times New Roman" w:hAnsi="Times New Roman" w:cs="Times New Roman"/>
                <w:b/>
                <w:i/>
              </w:rPr>
              <w:t xml:space="preserve">of all ranks </w:t>
            </w:r>
            <w:r w:rsidRPr="009D0000">
              <w:rPr>
                <w:rFonts w:ascii="Times New Roman" w:hAnsi="Times New Roman" w:cs="Times New Roman"/>
                <w:b/>
                <w:i/>
              </w:rPr>
              <w:t>and staff will:</w:t>
            </w:r>
          </w:p>
          <w:p w14:paraId="1211BC60" w14:textId="77777777" w:rsidR="00206E0F" w:rsidRDefault="00206E0F" w:rsidP="00206E0F">
            <w:pPr>
              <w:widowControl/>
              <w:ind w:left="117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Look for opportunities to be involved in the </w:t>
            </w:r>
            <w:r w:rsidR="00CD6BE2" w:rsidRPr="00CD6BE2">
              <w:rPr>
                <w:rFonts w:ascii="Times New Roman" w:hAnsi="Times New Roman" w:cs="Times New Roman"/>
              </w:rPr>
              <w:t>National Center for Faculty Development &amp; Diversity</w:t>
            </w:r>
            <w:r w:rsidR="00CD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(faculty only)</w:t>
            </w:r>
            <w:r w:rsidRPr="009D0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6" w:type="dxa"/>
          </w:tcPr>
          <w:p w14:paraId="4D747C47" w14:textId="77777777" w:rsidR="00206E0F" w:rsidRPr="009D0000" w:rsidRDefault="00206E0F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08D07BA0" w14:textId="77777777" w:rsidR="00206E0F" w:rsidRPr="009D0000" w:rsidRDefault="00206E0F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A17A98" w:rsidRPr="009D0000" w14:paraId="2905BC2F" w14:textId="77777777" w:rsidTr="00A17A98">
        <w:trPr>
          <w:trHeight w:hRule="exact" w:val="578"/>
          <w:tblCellSpacing w:w="7" w:type="dxa"/>
        </w:trPr>
        <w:tc>
          <w:tcPr>
            <w:tcW w:w="9703" w:type="dxa"/>
          </w:tcPr>
          <w:p w14:paraId="039BDD85" w14:textId="77777777" w:rsidR="00A17A98" w:rsidRPr="009D0000" w:rsidRDefault="00A17A98" w:rsidP="00A17A98">
            <w:pPr>
              <w:widowControl/>
              <w:ind w:left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for opportunities</w:t>
            </w:r>
            <w:r w:rsidRPr="009D0000">
              <w:rPr>
                <w:rFonts w:ascii="Times New Roman" w:hAnsi="Times New Roman" w:cs="Times New Roman"/>
              </w:rPr>
              <w:t xml:space="preserve"> to attend implicit bias and other training workshops on equity, inclusion, and diversity.</w:t>
            </w:r>
          </w:p>
          <w:p w14:paraId="0D8DE5DA" w14:textId="77777777" w:rsidR="00A17A98" w:rsidRPr="009D0000" w:rsidRDefault="00A17A98" w:rsidP="00A17A98">
            <w:pPr>
              <w:widowControl/>
              <w:ind w:left="117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6" w:type="dxa"/>
          </w:tcPr>
          <w:p w14:paraId="17B787F5" w14:textId="77777777" w:rsidR="00A17A98" w:rsidRPr="009D0000" w:rsidRDefault="00A17A98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76E77879" w14:textId="77777777" w:rsidR="00A17A98" w:rsidRPr="009D0000" w:rsidRDefault="00A17A98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A17A98" w:rsidRPr="009D0000" w14:paraId="2D48262D" w14:textId="77777777" w:rsidTr="00A17A98">
        <w:trPr>
          <w:trHeight w:hRule="exact" w:val="617"/>
          <w:tblCellSpacing w:w="7" w:type="dxa"/>
        </w:trPr>
        <w:tc>
          <w:tcPr>
            <w:tcW w:w="9703" w:type="dxa"/>
          </w:tcPr>
          <w:p w14:paraId="5C112539" w14:textId="77777777" w:rsidR="00A17A98" w:rsidRPr="009D0000" w:rsidRDefault="00A17A98" w:rsidP="00A17A98">
            <w:pPr>
              <w:widowControl/>
              <w:ind w:left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for opportunities</w:t>
            </w:r>
            <w:r w:rsidRPr="009D0000">
              <w:rPr>
                <w:rFonts w:ascii="Times New Roman" w:hAnsi="Times New Roman" w:cs="Times New Roman"/>
              </w:rPr>
              <w:t xml:space="preserve"> to discuss mentoring and professional development with chairs or administrative supervisors. </w:t>
            </w:r>
          </w:p>
          <w:p w14:paraId="18CDE6DB" w14:textId="77777777" w:rsidR="00A17A98" w:rsidRPr="009D0000" w:rsidRDefault="00A17A98" w:rsidP="00A17A98">
            <w:pPr>
              <w:widowControl/>
              <w:ind w:left="117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6" w:type="dxa"/>
          </w:tcPr>
          <w:p w14:paraId="2E1E2FA9" w14:textId="77777777" w:rsidR="00A17A98" w:rsidRPr="009D0000" w:rsidRDefault="00A17A98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14:paraId="5717208A" w14:textId="77777777" w:rsidR="00A17A98" w:rsidRPr="009D0000" w:rsidRDefault="00A17A98" w:rsidP="00A17A98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</w:tbl>
    <w:p w14:paraId="43ED503C" w14:textId="77777777" w:rsidR="00520F80" w:rsidRDefault="00520F80" w:rsidP="00520F80">
      <w:pPr>
        <w:pStyle w:val="TableParagraph"/>
        <w:ind w:left="12"/>
        <w:rPr>
          <w:rFonts w:ascii="Times New Roman" w:hAnsi="Times New Roman" w:cs="Times New Roman"/>
          <w:b/>
          <w:w w:val="105"/>
        </w:rPr>
      </w:pPr>
    </w:p>
    <w:p w14:paraId="022BD702" w14:textId="77777777" w:rsidR="002D5367" w:rsidRDefault="002D5367" w:rsidP="002D5367">
      <w:pPr>
        <w:pStyle w:val="TableParagraph"/>
        <w:ind w:left="12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Evaluation Tool </w:t>
      </w:r>
    </w:p>
    <w:p w14:paraId="66E40698" w14:textId="77777777" w:rsidR="002D5367" w:rsidRDefault="00CD6BE2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Please describe</w:t>
      </w:r>
      <w:r w:rsidR="002D5367">
        <w:rPr>
          <w:rFonts w:ascii="Times New Roman" w:hAnsi="Times New Roman" w:cs="Times New Roman"/>
          <w:w w:val="105"/>
        </w:rPr>
        <w:t xml:space="preserve"> the challenges, opportunities, and plans for the coming year to advance diversity and inclusion.</w:t>
      </w:r>
    </w:p>
    <w:p w14:paraId="54DDEF21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</w:p>
    <w:p w14:paraId="612BA3C5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Challenges </w:t>
      </w:r>
    </w:p>
    <w:tbl>
      <w:tblPr>
        <w:tblStyle w:val="TableGrid"/>
        <w:tblW w:w="11160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2D5367" w14:paraId="67AA121C" w14:textId="77777777" w:rsidTr="00120E98">
        <w:trPr>
          <w:trHeight w:val="708"/>
        </w:trPr>
        <w:tc>
          <w:tcPr>
            <w:tcW w:w="11160" w:type="dxa"/>
          </w:tcPr>
          <w:p w14:paraId="6236B426" w14:textId="77777777" w:rsidR="002D5367" w:rsidRDefault="002D5367" w:rsidP="002D5367">
            <w:pPr>
              <w:rPr>
                <w:rFonts w:ascii="Times New Roman" w:hAnsi="Times New Roman" w:cs="Times New Roman"/>
                <w:w w:val="105"/>
              </w:rPr>
            </w:pPr>
          </w:p>
        </w:tc>
      </w:tr>
    </w:tbl>
    <w:p w14:paraId="0285A321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</w:p>
    <w:p w14:paraId="5BCFCC21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Opportunities</w:t>
      </w:r>
    </w:p>
    <w:tbl>
      <w:tblPr>
        <w:tblStyle w:val="TableGrid"/>
        <w:tblW w:w="11154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54"/>
      </w:tblGrid>
      <w:tr w:rsidR="002D5367" w14:paraId="499F6C25" w14:textId="77777777" w:rsidTr="00120E98">
        <w:trPr>
          <w:trHeight w:val="780"/>
        </w:trPr>
        <w:tc>
          <w:tcPr>
            <w:tcW w:w="11154" w:type="dxa"/>
          </w:tcPr>
          <w:p w14:paraId="4DD6EF19" w14:textId="77777777" w:rsidR="002D5367" w:rsidRDefault="002D5367" w:rsidP="002D5367">
            <w:pPr>
              <w:rPr>
                <w:rFonts w:ascii="Times New Roman" w:hAnsi="Times New Roman" w:cs="Times New Roman"/>
                <w:w w:val="105"/>
              </w:rPr>
            </w:pPr>
          </w:p>
        </w:tc>
      </w:tr>
    </w:tbl>
    <w:p w14:paraId="0404AE06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</w:p>
    <w:p w14:paraId="4294C2D8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Plans for next year</w:t>
      </w:r>
    </w:p>
    <w:tbl>
      <w:tblPr>
        <w:tblStyle w:val="TableGrid"/>
        <w:tblW w:w="11166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6"/>
      </w:tblGrid>
      <w:tr w:rsidR="002D5367" w14:paraId="0749E47B" w14:textId="77777777" w:rsidTr="00120E98">
        <w:trPr>
          <w:trHeight w:val="870"/>
        </w:trPr>
        <w:tc>
          <w:tcPr>
            <w:tcW w:w="11166" w:type="dxa"/>
          </w:tcPr>
          <w:p w14:paraId="6003A7D1" w14:textId="77777777" w:rsidR="002D5367" w:rsidRDefault="002D5367" w:rsidP="002D5367">
            <w:pPr>
              <w:rPr>
                <w:rFonts w:ascii="Times New Roman" w:hAnsi="Times New Roman" w:cs="Times New Roman"/>
                <w:w w:val="105"/>
              </w:rPr>
            </w:pPr>
          </w:p>
        </w:tc>
      </w:tr>
    </w:tbl>
    <w:p w14:paraId="32224E6C" w14:textId="1E8F50AE" w:rsidR="00B25513" w:rsidRPr="00D33F57" w:rsidRDefault="00B16E38" w:rsidP="00D33F57">
      <w:pPr>
        <w:pStyle w:val="TableParagraph"/>
        <w:spacing w:before="10" w:line="276" w:lineRule="auto"/>
        <w:ind w:right="17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</w:rPr>
        <w:br w:type="page"/>
      </w:r>
      <w:r w:rsidR="00B25513" w:rsidRPr="00A70177">
        <w:rPr>
          <w:rFonts w:ascii="Times New Roman" w:hAnsi="Times New Roman" w:cs="Times New Roman"/>
          <w:b/>
          <w:sz w:val="28"/>
          <w:szCs w:val="28"/>
        </w:rPr>
        <w:lastRenderedPageBreak/>
        <w:t>Additional Resources</w:t>
      </w:r>
    </w:p>
    <w:p w14:paraId="692749F1" w14:textId="77777777" w:rsidR="00B25513" w:rsidRPr="009D0000" w:rsidRDefault="00B25513" w:rsidP="00B25513">
      <w:pPr>
        <w:rPr>
          <w:rFonts w:ascii="Times New Roman" w:hAnsi="Times New Roman" w:cs="Times New Roman"/>
          <w:b/>
        </w:rPr>
      </w:pPr>
    </w:p>
    <w:p w14:paraId="234C920C" w14:textId="7C0FA750" w:rsidR="00B25513" w:rsidRPr="007770D0" w:rsidRDefault="00B25513" w:rsidP="00B25513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770D0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A70177" w:rsidRPr="007770D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770D0">
        <w:rPr>
          <w:rFonts w:ascii="Times New Roman" w:hAnsi="Times New Roman" w:cs="Times New Roman"/>
          <w:b/>
          <w:bCs/>
          <w:sz w:val="24"/>
          <w:szCs w:val="24"/>
        </w:rPr>
        <w:t>ecruitment:</w:t>
      </w:r>
    </w:p>
    <w:p w14:paraId="04E73D88" w14:textId="3630362A" w:rsidR="007770D0" w:rsidRDefault="0008051C" w:rsidP="007770D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770D0" w:rsidRPr="007770D0">
          <w:rPr>
            <w:rStyle w:val="Hyperlink"/>
            <w:rFonts w:ascii="Times New Roman" w:hAnsi="Times New Roman" w:cs="Times New Roman"/>
            <w:sz w:val="24"/>
            <w:szCs w:val="24"/>
          </w:rPr>
          <w:t>HR Recruitment and Talent Acquisition</w:t>
        </w:r>
      </w:hyperlink>
    </w:p>
    <w:p w14:paraId="0DDE72FE" w14:textId="444B18F9" w:rsidR="007770D0" w:rsidRPr="007770D0" w:rsidRDefault="0008051C" w:rsidP="007770D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B1846">
          <w:rPr>
            <w:rStyle w:val="Hyperlink"/>
            <w:rFonts w:ascii="Times New Roman" w:hAnsi="Times New Roman" w:cs="Times New Roman"/>
            <w:sz w:val="24"/>
            <w:szCs w:val="24"/>
          </w:rPr>
          <w:t>IDE</w:t>
        </w:r>
        <w:r w:rsidR="007770D0" w:rsidRPr="007770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Faculty Recruitment and Selection: A Guide for Dartmouth College Faculty Searches</w:t>
        </w:r>
      </w:hyperlink>
      <w:r w:rsidR="007770D0" w:rsidRPr="00777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BF3FA7A" w14:textId="650D7CDC" w:rsidR="007770D0" w:rsidRDefault="0008051C" w:rsidP="00B25513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8B18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IDE</w:t>
        </w:r>
        <w:r w:rsidR="007770D0" w:rsidRPr="007770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Policies and Procedures</w:t>
        </w:r>
      </w:hyperlink>
      <w:r w:rsidR="00B25513" w:rsidRPr="00777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" w:history="1">
        <w:r w:rsidR="007770D0" w:rsidRPr="007770D0">
          <w:rPr>
            <w:rStyle w:val="Hyperlink"/>
            <w:rFonts w:ascii="Times New Roman" w:hAnsi="Times New Roman" w:cs="Times New Roman"/>
            <w:sz w:val="24"/>
            <w:szCs w:val="24"/>
          </w:rPr>
          <w:t>Office of the Provost: Faculty Development</w:t>
        </w:r>
      </w:hyperlink>
    </w:p>
    <w:p w14:paraId="44D195CB" w14:textId="687A03E3" w:rsidR="00B25513" w:rsidRPr="007770D0" w:rsidRDefault="00B25513" w:rsidP="00B25513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777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history="1">
        <w:r w:rsidR="007770D0" w:rsidRPr="007770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National Center for Faculty Development and Diversity (NCFDD)</w:t>
        </w:r>
      </w:hyperlink>
      <w:r w:rsidRPr="00777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3" w:history="1">
        <w:r w:rsidR="007770D0" w:rsidRPr="007770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Stanford Diversity Initiatives Recruitment</w:t>
        </w:r>
      </w:hyperlink>
      <w:r w:rsidRPr="00777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history="1">
        <w:r w:rsidR="007770D0" w:rsidRPr="007770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Berkeley Faculty Equity &amp; Welfare Senate Searches: Checklists and Templates</w:t>
        </w:r>
      </w:hyperlink>
    </w:p>
    <w:p w14:paraId="376C5427" w14:textId="527AFE4B" w:rsidR="00B25513" w:rsidRPr="007770D0" w:rsidRDefault="0008051C" w:rsidP="00B255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7770D0" w:rsidRPr="007770D0">
          <w:rPr>
            <w:rStyle w:val="Hyperlink"/>
            <w:rFonts w:ascii="Times New Roman" w:hAnsi="Times New Roman" w:cs="Times New Roman"/>
            <w:sz w:val="24"/>
            <w:szCs w:val="24"/>
          </w:rPr>
          <w:t>Ford Foundation: Challenging Inequality</w:t>
        </w:r>
      </w:hyperlink>
    </w:p>
    <w:p w14:paraId="51E539FA" w14:textId="715F9D8F" w:rsidR="00B25513" w:rsidRPr="007770D0" w:rsidRDefault="0008051C" w:rsidP="00B255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7770D0" w:rsidRPr="007770D0">
          <w:rPr>
            <w:rStyle w:val="Hyperlink"/>
            <w:rFonts w:ascii="Times New Roman" w:hAnsi="Times New Roman" w:cs="Times New Roman"/>
            <w:sz w:val="24"/>
            <w:szCs w:val="24"/>
          </w:rPr>
          <w:t>American Physical Society Tips for Hiring and Recruiting Minorities and Women for Faculty</w:t>
        </w:r>
      </w:hyperlink>
      <w:r w:rsidR="00B25513" w:rsidRPr="00777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B84B6B1" w14:textId="77777777" w:rsidR="008F285E" w:rsidRDefault="008F285E" w:rsidP="00B25513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EE158B" w14:textId="5DA70557" w:rsidR="00B25513" w:rsidRPr="006D567C" w:rsidRDefault="00B25513" w:rsidP="00B25513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retention:</w:t>
      </w:r>
    </w:p>
    <w:p w14:paraId="7A8E6DB2" w14:textId="72070BA1" w:rsidR="00902687" w:rsidRPr="006D567C" w:rsidRDefault="0008051C" w:rsidP="00B25513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902687" w:rsidRPr="006D56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Office of Institutional Research Interactive Fact Book</w:t>
        </w:r>
      </w:hyperlink>
      <w:r w:rsidR="00B25513" w:rsidRPr="006D56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" w:history="1">
        <w:r w:rsidR="00902687" w:rsidRPr="006D56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HR Training and Professional Development</w:t>
        </w:r>
      </w:hyperlink>
      <w:r w:rsidR="00B25513" w:rsidRPr="006D56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9" w:history="1">
        <w:r w:rsidR="00902687" w:rsidRPr="006D567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HR Sheila </w:t>
        </w:r>
        <w:proofErr w:type="spellStart"/>
        <w:r w:rsidR="00902687" w:rsidRPr="006D567C">
          <w:rPr>
            <w:rStyle w:val="Hyperlink"/>
            <w:rFonts w:ascii="Times New Roman" w:hAnsi="Times New Roman" w:cs="Times New Roman"/>
            <w:sz w:val="24"/>
            <w:szCs w:val="24"/>
          </w:rPr>
          <w:t>Culbert</w:t>
        </w:r>
        <w:proofErr w:type="spellEnd"/>
        <w:r w:rsidR="00902687" w:rsidRPr="006D567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Distinguished Employee Service Award</w:t>
        </w:r>
      </w:hyperlink>
    </w:p>
    <w:p w14:paraId="05BD5AA7" w14:textId="17BC74FA" w:rsidR="00B25513" w:rsidRPr="006D567C" w:rsidRDefault="0008051C" w:rsidP="00B25513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902687" w:rsidRPr="006D56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IE Staff Working Group Report (May 1, 2016)</w:t>
        </w:r>
      </w:hyperlink>
      <w:r w:rsidR="00902687" w:rsidRPr="006D5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4B7463" w14:textId="77777777" w:rsidR="00B25513" w:rsidRPr="00781B3C" w:rsidRDefault="00B25513" w:rsidP="00B25513">
      <w:pPr>
        <w:rPr>
          <w:rFonts w:ascii="Times New Roman" w:eastAsia="Times New Roman" w:hAnsi="Times New Roman" w:cs="Times New Roman"/>
          <w:color w:val="000000"/>
        </w:rPr>
      </w:pPr>
    </w:p>
    <w:p w14:paraId="018CCD1B" w14:textId="77777777" w:rsidR="008F285E" w:rsidRDefault="008F285E" w:rsidP="00B25513">
      <w:pPr>
        <w:spacing w:after="1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5BCCAE4" w14:textId="5D618734" w:rsidR="00B25513" w:rsidRPr="008F285E" w:rsidRDefault="00B25513" w:rsidP="00B25513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2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mentoring and professional development:</w:t>
      </w:r>
    </w:p>
    <w:p w14:paraId="6666845D" w14:textId="77777777" w:rsidR="008F285E" w:rsidRDefault="0008051C" w:rsidP="00B255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8F285E" w:rsidRPr="008F28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Office of the Provost Initiatives</w:t>
        </w:r>
      </w:hyperlink>
      <w:r w:rsidR="00B25513" w:rsidRPr="008F2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C046E6" w14:textId="2691BF16" w:rsidR="00B25513" w:rsidRDefault="0008051C" w:rsidP="00B255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8F285E" w:rsidRPr="008F28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Dartmouth Center for the Advancement of Learning</w:t>
        </w:r>
      </w:hyperlink>
      <w:r w:rsidR="00B25513" w:rsidRPr="008F28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3" w:history="1">
        <w:r w:rsidR="008F285E" w:rsidRPr="007770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National Center for Faculty Development and Diversity (NCFDD)</w:t>
        </w:r>
      </w:hyperlink>
      <w:r w:rsidR="00B25513" w:rsidRPr="008F28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4" w:history="1">
        <w:r w:rsidR="008F285E" w:rsidRPr="006D56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HR Training and Professional Development</w:t>
        </w:r>
      </w:hyperlink>
    </w:p>
    <w:p w14:paraId="1880BD9C" w14:textId="688EA5D9" w:rsidR="007E6B2C" w:rsidRPr="006B1020" w:rsidRDefault="007E6B2C" w:rsidP="00B25513">
      <w:pPr>
        <w:pStyle w:val="TableParagraph"/>
        <w:rPr>
          <w:rFonts w:ascii="Times New Roman" w:hAnsi="Times New Roman" w:cs="Times New Roman"/>
          <w:b/>
          <w:w w:val="105"/>
        </w:rPr>
      </w:pPr>
    </w:p>
    <w:sectPr w:rsidR="007E6B2C" w:rsidRPr="006B1020" w:rsidSect="00A852C5">
      <w:footerReference w:type="default" r:id="rId25"/>
      <w:pgSz w:w="12240" w:h="15840" w:code="1"/>
      <w:pgMar w:top="720" w:right="720" w:bottom="720" w:left="72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EF1F" w14:textId="77777777" w:rsidR="0008051C" w:rsidRDefault="0008051C">
      <w:r>
        <w:separator/>
      </w:r>
    </w:p>
  </w:endnote>
  <w:endnote w:type="continuationSeparator" w:id="0">
    <w:p w14:paraId="2C40E9BA" w14:textId="77777777" w:rsidR="0008051C" w:rsidRDefault="0008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3FF6" w14:textId="77777777" w:rsidR="00581677" w:rsidRDefault="0058167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064" behindDoc="1" locked="0" layoutInCell="1" allowOverlap="1" wp14:anchorId="6939EC64" wp14:editId="572A348B">
              <wp:simplePos x="0" y="0"/>
              <wp:positionH relativeFrom="margin">
                <wp:posOffset>-107344</wp:posOffset>
              </wp:positionH>
              <wp:positionV relativeFrom="bottomMargin">
                <wp:align>top</wp:align>
              </wp:positionV>
              <wp:extent cx="2990850" cy="2571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7416E" w14:textId="326E7318" w:rsidR="00581677" w:rsidRPr="00607E0B" w:rsidRDefault="00581677" w:rsidP="00607E0B">
                          <w:pPr>
                            <w:pStyle w:val="BodyTex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Blueprint for </w:t>
                          </w:r>
                          <w:r w:rsidR="00D33F5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Arts and Sciences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: revised </w:t>
                          </w:r>
                          <w:r w:rsidR="00F96C3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2.1</w:t>
                          </w:r>
                          <w:r w:rsidR="00D33F5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9EC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45pt;margin-top:0;width:235.5pt;height:20.25pt;z-index:-15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" filled="f" stroked="f">
              <v:textbox inset="0,0,0,0">
                <w:txbxContent>
                  <w:p w14:paraId="2067416E" w14:textId="326E7318" w:rsidR="00581677" w:rsidRPr="00607E0B" w:rsidRDefault="00581677" w:rsidP="00607E0B">
                    <w:pPr>
                      <w:pStyle w:val="BodyTex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Blueprint for </w:t>
                    </w:r>
                    <w:r w:rsidR="00D33F5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Arts and Sciences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: revised </w:t>
                    </w:r>
                    <w:r w:rsidR="00F96C3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2.1</w:t>
                    </w:r>
                    <w:r w:rsidR="00D33F5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112" behindDoc="1" locked="0" layoutInCell="1" allowOverlap="1" wp14:anchorId="0F61C27D" wp14:editId="346EF985">
              <wp:simplePos x="0" y="0"/>
              <wp:positionH relativeFrom="margin">
                <wp:posOffset>11682802</wp:posOffset>
              </wp:positionH>
              <wp:positionV relativeFrom="bottomMargin">
                <wp:posOffset>3235</wp:posOffset>
              </wp:positionV>
              <wp:extent cx="380533" cy="214906"/>
              <wp:effectExtent l="0" t="0" r="63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33" cy="2149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FAD0C" w14:textId="77777777" w:rsidR="00581677" w:rsidRPr="00607E0B" w:rsidRDefault="00581677" w:rsidP="00607E0B">
                          <w:pPr>
                            <w:pStyle w:val="BodyTex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07E0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Page</w:t>
                          </w:r>
                          <w:r w:rsidRPr="00607E0B">
                            <w:rPr>
                              <w:rFonts w:ascii="Times New Roman" w:hAnsi="Times New Roman" w:cs="Times New Roman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7E0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07E0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607E0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15</w:t>
                          </w:r>
                          <w:r w:rsidRPr="00607E0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1C27D" id="Text Box 1" o:spid="_x0000_s1027" type="#_x0000_t202" style="position:absolute;margin-left:919.9pt;margin-top:.25pt;width:29.95pt;height:16.9pt;z-index:-13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" filled="f" stroked="f">
              <v:textbox inset="0,0,0,0">
                <w:txbxContent>
                  <w:p w14:paraId="758FAD0C" w14:textId="77777777" w:rsidR="00581677" w:rsidRPr="00607E0B" w:rsidRDefault="00581677" w:rsidP="00607E0B">
                    <w:pPr>
                      <w:pStyle w:val="BodyTex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07E0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Page</w:t>
                    </w:r>
                    <w:r w:rsidRPr="00607E0B">
                      <w:rPr>
                        <w:rFonts w:ascii="Times New Roman" w:hAnsi="Times New Roman" w:cs="Times New Roman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607E0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 w:rsidRPr="00607E0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Pr="00607E0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15</w:t>
                    </w:r>
                    <w:r w:rsidRPr="00607E0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A8AB7" w14:textId="77777777" w:rsidR="0008051C" w:rsidRDefault="0008051C">
      <w:r>
        <w:separator/>
      </w:r>
    </w:p>
  </w:footnote>
  <w:footnote w:type="continuationSeparator" w:id="0">
    <w:p w14:paraId="5E00A757" w14:textId="77777777" w:rsidR="0008051C" w:rsidRDefault="0008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55730"/>
    <w:multiLevelType w:val="hybridMultilevel"/>
    <w:tmpl w:val="1722DE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91B2B07"/>
    <w:multiLevelType w:val="hybridMultilevel"/>
    <w:tmpl w:val="C3F66B5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2" w15:restartNumberingAfterBreak="0">
    <w:nsid w:val="687B0598"/>
    <w:multiLevelType w:val="hybridMultilevel"/>
    <w:tmpl w:val="D56AE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63C7D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F21E16"/>
    <w:multiLevelType w:val="hybridMultilevel"/>
    <w:tmpl w:val="C93A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9C"/>
    <w:rsid w:val="000021A1"/>
    <w:rsid w:val="000247D6"/>
    <w:rsid w:val="000275FD"/>
    <w:rsid w:val="00032607"/>
    <w:rsid w:val="0004336D"/>
    <w:rsid w:val="0005358F"/>
    <w:rsid w:val="00066209"/>
    <w:rsid w:val="00072831"/>
    <w:rsid w:val="00074334"/>
    <w:rsid w:val="0008051C"/>
    <w:rsid w:val="00080AFB"/>
    <w:rsid w:val="00081F54"/>
    <w:rsid w:val="0008228C"/>
    <w:rsid w:val="00087C18"/>
    <w:rsid w:val="000965D9"/>
    <w:rsid w:val="000A2603"/>
    <w:rsid w:val="000B169C"/>
    <w:rsid w:val="000B3DE0"/>
    <w:rsid w:val="000B565D"/>
    <w:rsid w:val="000B6119"/>
    <w:rsid w:val="000B7D93"/>
    <w:rsid w:val="000C22C2"/>
    <w:rsid w:val="000C37F0"/>
    <w:rsid w:val="000C776E"/>
    <w:rsid w:val="000D17FB"/>
    <w:rsid w:val="000D759D"/>
    <w:rsid w:val="000D77EB"/>
    <w:rsid w:val="000E689C"/>
    <w:rsid w:val="000E6F07"/>
    <w:rsid w:val="000E7002"/>
    <w:rsid w:val="000E7AED"/>
    <w:rsid w:val="000F0572"/>
    <w:rsid w:val="000F197E"/>
    <w:rsid w:val="000F5FF8"/>
    <w:rsid w:val="000F6C8D"/>
    <w:rsid w:val="00100590"/>
    <w:rsid w:val="00106C31"/>
    <w:rsid w:val="00111A5B"/>
    <w:rsid w:val="001158BE"/>
    <w:rsid w:val="00120E98"/>
    <w:rsid w:val="001216CE"/>
    <w:rsid w:val="00127BED"/>
    <w:rsid w:val="00131A86"/>
    <w:rsid w:val="001371A3"/>
    <w:rsid w:val="00142C86"/>
    <w:rsid w:val="00143199"/>
    <w:rsid w:val="00150747"/>
    <w:rsid w:val="00154ED6"/>
    <w:rsid w:val="001629AF"/>
    <w:rsid w:val="00173AA7"/>
    <w:rsid w:val="00173ECA"/>
    <w:rsid w:val="00177609"/>
    <w:rsid w:val="00180274"/>
    <w:rsid w:val="001844F1"/>
    <w:rsid w:val="001936DA"/>
    <w:rsid w:val="001937AA"/>
    <w:rsid w:val="00193D07"/>
    <w:rsid w:val="00195070"/>
    <w:rsid w:val="00196B8A"/>
    <w:rsid w:val="001A106F"/>
    <w:rsid w:val="001A2905"/>
    <w:rsid w:val="001A38FE"/>
    <w:rsid w:val="001A596F"/>
    <w:rsid w:val="001B1222"/>
    <w:rsid w:val="001B19B5"/>
    <w:rsid w:val="001B2E1F"/>
    <w:rsid w:val="001B4B2A"/>
    <w:rsid w:val="001D1018"/>
    <w:rsid w:val="001D21C2"/>
    <w:rsid w:val="001D5D5E"/>
    <w:rsid w:val="001E6248"/>
    <w:rsid w:val="0020011D"/>
    <w:rsid w:val="00206E0F"/>
    <w:rsid w:val="00207B1B"/>
    <w:rsid w:val="00212C8B"/>
    <w:rsid w:val="002140B5"/>
    <w:rsid w:val="00216962"/>
    <w:rsid w:val="00225B3A"/>
    <w:rsid w:val="002364D0"/>
    <w:rsid w:val="00237995"/>
    <w:rsid w:val="002453C6"/>
    <w:rsid w:val="00260610"/>
    <w:rsid w:val="0026574E"/>
    <w:rsid w:val="00280CE8"/>
    <w:rsid w:val="00293253"/>
    <w:rsid w:val="002A10F3"/>
    <w:rsid w:val="002A3CDB"/>
    <w:rsid w:val="002A44B6"/>
    <w:rsid w:val="002B0235"/>
    <w:rsid w:val="002D3A93"/>
    <w:rsid w:val="002D5367"/>
    <w:rsid w:val="002D5486"/>
    <w:rsid w:val="002F6031"/>
    <w:rsid w:val="00307C9C"/>
    <w:rsid w:val="0033107D"/>
    <w:rsid w:val="003363A5"/>
    <w:rsid w:val="003517CF"/>
    <w:rsid w:val="00355859"/>
    <w:rsid w:val="003566B1"/>
    <w:rsid w:val="00366CB8"/>
    <w:rsid w:val="00370F00"/>
    <w:rsid w:val="003872E3"/>
    <w:rsid w:val="00393E44"/>
    <w:rsid w:val="003944CB"/>
    <w:rsid w:val="00395421"/>
    <w:rsid w:val="003956D5"/>
    <w:rsid w:val="00396E5B"/>
    <w:rsid w:val="003979B9"/>
    <w:rsid w:val="003A01C7"/>
    <w:rsid w:val="003A5609"/>
    <w:rsid w:val="003B6DA4"/>
    <w:rsid w:val="003C0A88"/>
    <w:rsid w:val="003C72E2"/>
    <w:rsid w:val="003D7331"/>
    <w:rsid w:val="00404D85"/>
    <w:rsid w:val="00412AC3"/>
    <w:rsid w:val="004145EB"/>
    <w:rsid w:val="0042656F"/>
    <w:rsid w:val="00426EDB"/>
    <w:rsid w:val="00432FF6"/>
    <w:rsid w:val="00433AFC"/>
    <w:rsid w:val="00434EB2"/>
    <w:rsid w:val="00441AF7"/>
    <w:rsid w:val="00442123"/>
    <w:rsid w:val="00442F8D"/>
    <w:rsid w:val="004459A6"/>
    <w:rsid w:val="00452A4C"/>
    <w:rsid w:val="004632AB"/>
    <w:rsid w:val="00464505"/>
    <w:rsid w:val="004805D2"/>
    <w:rsid w:val="0048161D"/>
    <w:rsid w:val="004965AC"/>
    <w:rsid w:val="004A493E"/>
    <w:rsid w:val="004A513E"/>
    <w:rsid w:val="004B7495"/>
    <w:rsid w:val="004C153F"/>
    <w:rsid w:val="004C1A63"/>
    <w:rsid w:val="004D0989"/>
    <w:rsid w:val="004D186C"/>
    <w:rsid w:val="004D5F67"/>
    <w:rsid w:val="004E252E"/>
    <w:rsid w:val="004E2EEA"/>
    <w:rsid w:val="004E3736"/>
    <w:rsid w:val="004E6321"/>
    <w:rsid w:val="004E7F74"/>
    <w:rsid w:val="004F64A7"/>
    <w:rsid w:val="00512516"/>
    <w:rsid w:val="00520F80"/>
    <w:rsid w:val="00523727"/>
    <w:rsid w:val="00524254"/>
    <w:rsid w:val="00525CFA"/>
    <w:rsid w:val="00527846"/>
    <w:rsid w:val="00532B01"/>
    <w:rsid w:val="005351BC"/>
    <w:rsid w:val="00540391"/>
    <w:rsid w:val="005526B0"/>
    <w:rsid w:val="0055655E"/>
    <w:rsid w:val="0056240D"/>
    <w:rsid w:val="0056428A"/>
    <w:rsid w:val="005723C9"/>
    <w:rsid w:val="00574188"/>
    <w:rsid w:val="00575474"/>
    <w:rsid w:val="005806D3"/>
    <w:rsid w:val="005809B5"/>
    <w:rsid w:val="00581677"/>
    <w:rsid w:val="00590B51"/>
    <w:rsid w:val="00597BEE"/>
    <w:rsid w:val="005A2547"/>
    <w:rsid w:val="005A4E26"/>
    <w:rsid w:val="005C1E12"/>
    <w:rsid w:val="005C716A"/>
    <w:rsid w:val="005C7428"/>
    <w:rsid w:val="005F1889"/>
    <w:rsid w:val="00607E0B"/>
    <w:rsid w:val="006108E8"/>
    <w:rsid w:val="00610ABE"/>
    <w:rsid w:val="0061315A"/>
    <w:rsid w:val="00622C2F"/>
    <w:rsid w:val="0063228B"/>
    <w:rsid w:val="00642DE6"/>
    <w:rsid w:val="006559E8"/>
    <w:rsid w:val="00656850"/>
    <w:rsid w:val="00661CA4"/>
    <w:rsid w:val="00666645"/>
    <w:rsid w:val="0066791C"/>
    <w:rsid w:val="0067013D"/>
    <w:rsid w:val="00692516"/>
    <w:rsid w:val="006B1020"/>
    <w:rsid w:val="006C7D6F"/>
    <w:rsid w:val="006D1968"/>
    <w:rsid w:val="006D567C"/>
    <w:rsid w:val="006E3D2B"/>
    <w:rsid w:val="006F36B4"/>
    <w:rsid w:val="00702C38"/>
    <w:rsid w:val="007051C5"/>
    <w:rsid w:val="00710993"/>
    <w:rsid w:val="007131A9"/>
    <w:rsid w:val="00715D3E"/>
    <w:rsid w:val="00717EB7"/>
    <w:rsid w:val="007332BB"/>
    <w:rsid w:val="00743057"/>
    <w:rsid w:val="00761704"/>
    <w:rsid w:val="00764290"/>
    <w:rsid w:val="00776CEB"/>
    <w:rsid w:val="007770D0"/>
    <w:rsid w:val="00781B3C"/>
    <w:rsid w:val="00790003"/>
    <w:rsid w:val="00793E3D"/>
    <w:rsid w:val="007962F6"/>
    <w:rsid w:val="00796A2F"/>
    <w:rsid w:val="0079792C"/>
    <w:rsid w:val="007A3DCA"/>
    <w:rsid w:val="007A5BFD"/>
    <w:rsid w:val="007A7ABA"/>
    <w:rsid w:val="007D0B4A"/>
    <w:rsid w:val="007E4A4E"/>
    <w:rsid w:val="007E6B2C"/>
    <w:rsid w:val="007F7F83"/>
    <w:rsid w:val="0080048C"/>
    <w:rsid w:val="0081537D"/>
    <w:rsid w:val="008350A7"/>
    <w:rsid w:val="00835B8E"/>
    <w:rsid w:val="008519AB"/>
    <w:rsid w:val="00851FF4"/>
    <w:rsid w:val="008546FE"/>
    <w:rsid w:val="0085700B"/>
    <w:rsid w:val="0086486D"/>
    <w:rsid w:val="00864BFA"/>
    <w:rsid w:val="00876BB1"/>
    <w:rsid w:val="00887A29"/>
    <w:rsid w:val="00890907"/>
    <w:rsid w:val="008955FD"/>
    <w:rsid w:val="008A7346"/>
    <w:rsid w:val="008B1846"/>
    <w:rsid w:val="008B7D93"/>
    <w:rsid w:val="008D5334"/>
    <w:rsid w:val="008D77C8"/>
    <w:rsid w:val="008F285E"/>
    <w:rsid w:val="008F718E"/>
    <w:rsid w:val="00902687"/>
    <w:rsid w:val="0092343D"/>
    <w:rsid w:val="009254D1"/>
    <w:rsid w:val="00927037"/>
    <w:rsid w:val="009270A5"/>
    <w:rsid w:val="00941EED"/>
    <w:rsid w:val="00942A9C"/>
    <w:rsid w:val="00943074"/>
    <w:rsid w:val="00943AD2"/>
    <w:rsid w:val="00946E95"/>
    <w:rsid w:val="0095093F"/>
    <w:rsid w:val="0096249C"/>
    <w:rsid w:val="009637E5"/>
    <w:rsid w:val="00972D6D"/>
    <w:rsid w:val="009734B5"/>
    <w:rsid w:val="0097555F"/>
    <w:rsid w:val="00983302"/>
    <w:rsid w:val="0099136F"/>
    <w:rsid w:val="00992114"/>
    <w:rsid w:val="009A3328"/>
    <w:rsid w:val="009B03FA"/>
    <w:rsid w:val="009B312A"/>
    <w:rsid w:val="009B5000"/>
    <w:rsid w:val="009B6C6E"/>
    <w:rsid w:val="009C0A8A"/>
    <w:rsid w:val="009C23C1"/>
    <w:rsid w:val="009C796F"/>
    <w:rsid w:val="009D0000"/>
    <w:rsid w:val="009D19D5"/>
    <w:rsid w:val="009D45AC"/>
    <w:rsid w:val="009E7981"/>
    <w:rsid w:val="009F181C"/>
    <w:rsid w:val="00A00FD8"/>
    <w:rsid w:val="00A01FBB"/>
    <w:rsid w:val="00A13E04"/>
    <w:rsid w:val="00A14092"/>
    <w:rsid w:val="00A16D3E"/>
    <w:rsid w:val="00A17A98"/>
    <w:rsid w:val="00A204FC"/>
    <w:rsid w:val="00A20A6E"/>
    <w:rsid w:val="00A2282F"/>
    <w:rsid w:val="00A26486"/>
    <w:rsid w:val="00A30451"/>
    <w:rsid w:val="00A30812"/>
    <w:rsid w:val="00A33050"/>
    <w:rsid w:val="00A36252"/>
    <w:rsid w:val="00A40399"/>
    <w:rsid w:val="00A40843"/>
    <w:rsid w:val="00A46C76"/>
    <w:rsid w:val="00A51338"/>
    <w:rsid w:val="00A570E4"/>
    <w:rsid w:val="00A66AAB"/>
    <w:rsid w:val="00A66F6E"/>
    <w:rsid w:val="00A67E1E"/>
    <w:rsid w:val="00A70177"/>
    <w:rsid w:val="00A74DAB"/>
    <w:rsid w:val="00A8239B"/>
    <w:rsid w:val="00A841B2"/>
    <w:rsid w:val="00A852C5"/>
    <w:rsid w:val="00A8535D"/>
    <w:rsid w:val="00A92B91"/>
    <w:rsid w:val="00A96ECA"/>
    <w:rsid w:val="00AA06EF"/>
    <w:rsid w:val="00AA5EB9"/>
    <w:rsid w:val="00AC494A"/>
    <w:rsid w:val="00AC6938"/>
    <w:rsid w:val="00AD1035"/>
    <w:rsid w:val="00AD203E"/>
    <w:rsid w:val="00AD42C1"/>
    <w:rsid w:val="00AF58DA"/>
    <w:rsid w:val="00AF6DC5"/>
    <w:rsid w:val="00B05C59"/>
    <w:rsid w:val="00B06600"/>
    <w:rsid w:val="00B12368"/>
    <w:rsid w:val="00B16E38"/>
    <w:rsid w:val="00B25513"/>
    <w:rsid w:val="00B405C8"/>
    <w:rsid w:val="00B437F8"/>
    <w:rsid w:val="00B4563A"/>
    <w:rsid w:val="00B47ED0"/>
    <w:rsid w:val="00B54C14"/>
    <w:rsid w:val="00B70697"/>
    <w:rsid w:val="00B757F8"/>
    <w:rsid w:val="00B8111D"/>
    <w:rsid w:val="00BA547A"/>
    <w:rsid w:val="00BB39B0"/>
    <w:rsid w:val="00BB7DD1"/>
    <w:rsid w:val="00BD7C50"/>
    <w:rsid w:val="00BE22EA"/>
    <w:rsid w:val="00BF1635"/>
    <w:rsid w:val="00C0275F"/>
    <w:rsid w:val="00C03D8A"/>
    <w:rsid w:val="00C0400D"/>
    <w:rsid w:val="00C043E0"/>
    <w:rsid w:val="00C1765E"/>
    <w:rsid w:val="00C231B1"/>
    <w:rsid w:val="00C30323"/>
    <w:rsid w:val="00C34C62"/>
    <w:rsid w:val="00C4028A"/>
    <w:rsid w:val="00C46622"/>
    <w:rsid w:val="00C54EF1"/>
    <w:rsid w:val="00C62F29"/>
    <w:rsid w:val="00C71B14"/>
    <w:rsid w:val="00C822D9"/>
    <w:rsid w:val="00C826BC"/>
    <w:rsid w:val="00C82740"/>
    <w:rsid w:val="00C838C4"/>
    <w:rsid w:val="00C84390"/>
    <w:rsid w:val="00C86F39"/>
    <w:rsid w:val="00CB1911"/>
    <w:rsid w:val="00CC1704"/>
    <w:rsid w:val="00CC3D2C"/>
    <w:rsid w:val="00CD01CD"/>
    <w:rsid w:val="00CD0FE7"/>
    <w:rsid w:val="00CD21D6"/>
    <w:rsid w:val="00CD6BE2"/>
    <w:rsid w:val="00CF254E"/>
    <w:rsid w:val="00CF3AE2"/>
    <w:rsid w:val="00D0116E"/>
    <w:rsid w:val="00D029A9"/>
    <w:rsid w:val="00D036A2"/>
    <w:rsid w:val="00D07881"/>
    <w:rsid w:val="00D1013E"/>
    <w:rsid w:val="00D2293A"/>
    <w:rsid w:val="00D2527D"/>
    <w:rsid w:val="00D30C1A"/>
    <w:rsid w:val="00D33901"/>
    <w:rsid w:val="00D33F57"/>
    <w:rsid w:val="00D5289D"/>
    <w:rsid w:val="00D61C12"/>
    <w:rsid w:val="00D6219B"/>
    <w:rsid w:val="00D63AC9"/>
    <w:rsid w:val="00D65D46"/>
    <w:rsid w:val="00D753C1"/>
    <w:rsid w:val="00D87A0F"/>
    <w:rsid w:val="00DA0D23"/>
    <w:rsid w:val="00DA6EE9"/>
    <w:rsid w:val="00DB72DE"/>
    <w:rsid w:val="00DC070B"/>
    <w:rsid w:val="00DC1A61"/>
    <w:rsid w:val="00DC2E34"/>
    <w:rsid w:val="00DD6E5D"/>
    <w:rsid w:val="00DD79C8"/>
    <w:rsid w:val="00DE2E3A"/>
    <w:rsid w:val="00DE6CEC"/>
    <w:rsid w:val="00DF09DE"/>
    <w:rsid w:val="00DF1964"/>
    <w:rsid w:val="00DF62DC"/>
    <w:rsid w:val="00E1293F"/>
    <w:rsid w:val="00E33200"/>
    <w:rsid w:val="00E439DF"/>
    <w:rsid w:val="00E444A6"/>
    <w:rsid w:val="00E44A67"/>
    <w:rsid w:val="00E50CAB"/>
    <w:rsid w:val="00E52C47"/>
    <w:rsid w:val="00E52F7B"/>
    <w:rsid w:val="00E55F11"/>
    <w:rsid w:val="00E61D0E"/>
    <w:rsid w:val="00E62C2F"/>
    <w:rsid w:val="00E71CD5"/>
    <w:rsid w:val="00E7629C"/>
    <w:rsid w:val="00E81DD6"/>
    <w:rsid w:val="00E94AA4"/>
    <w:rsid w:val="00EB009A"/>
    <w:rsid w:val="00EB4732"/>
    <w:rsid w:val="00EC2229"/>
    <w:rsid w:val="00EC2D1B"/>
    <w:rsid w:val="00EC76D4"/>
    <w:rsid w:val="00EE274B"/>
    <w:rsid w:val="00EE6B2C"/>
    <w:rsid w:val="00EF4DEE"/>
    <w:rsid w:val="00F0411D"/>
    <w:rsid w:val="00F118B2"/>
    <w:rsid w:val="00F1415F"/>
    <w:rsid w:val="00F2598E"/>
    <w:rsid w:val="00F26A9F"/>
    <w:rsid w:val="00F65E73"/>
    <w:rsid w:val="00F71837"/>
    <w:rsid w:val="00F80982"/>
    <w:rsid w:val="00F83744"/>
    <w:rsid w:val="00F902CE"/>
    <w:rsid w:val="00F93571"/>
    <w:rsid w:val="00F96C30"/>
    <w:rsid w:val="00FA1D84"/>
    <w:rsid w:val="00FA62F5"/>
    <w:rsid w:val="00FB1A48"/>
    <w:rsid w:val="00FB5FEE"/>
    <w:rsid w:val="00FC1FD8"/>
    <w:rsid w:val="00FC6A55"/>
    <w:rsid w:val="00FD0A16"/>
    <w:rsid w:val="00FD530F"/>
    <w:rsid w:val="00FF4B66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5B3D9"/>
  <w15:docId w15:val="{EF986A36-9BB7-48BA-B326-34AE2FC8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3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7AA"/>
  </w:style>
  <w:style w:type="paragraph" w:styleId="Footer">
    <w:name w:val="footer"/>
    <w:basedOn w:val="Normal"/>
    <w:link w:val="FooterChar"/>
    <w:uiPriority w:val="99"/>
    <w:unhideWhenUsed/>
    <w:rsid w:val="00193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7AA"/>
  </w:style>
  <w:style w:type="character" w:styleId="Hyperlink">
    <w:name w:val="Hyperlink"/>
    <w:basedOn w:val="DefaultParagraphFont"/>
    <w:uiPriority w:val="99"/>
    <w:unhideWhenUsed/>
    <w:rsid w:val="00396E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3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5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4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70D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7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9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mouth.edu/~hrs/employment/recruitment" TargetMode="External"/><Relationship Id="rId13" Type="http://schemas.openxmlformats.org/officeDocument/2006/relationships/hyperlink" Target="https://vpge.stanford.edu/diversity-initiatives/recruitment" TargetMode="External"/><Relationship Id="rId18" Type="http://schemas.openxmlformats.org/officeDocument/2006/relationships/hyperlink" Target="http://www.dartmouth.edu/~hrs/profldev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dartmouth.edu/~provost/initiativ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ultydiversity.org/" TargetMode="External"/><Relationship Id="rId17" Type="http://schemas.openxmlformats.org/officeDocument/2006/relationships/hyperlink" Target="http://www.dartmouth.edu/~oir/data-reporting/factboo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ps.org/programs/minorities/recruitment/upload/Tips_for_recruiting_and_hiring_minorities.pdf" TargetMode="External"/><Relationship Id="rId20" Type="http://schemas.openxmlformats.org/officeDocument/2006/relationships/hyperlink" Target="http://inclusive.dartmouth.edu/sites/ie.dev/files/ie/wysiwyg/2016-05-staff-working-grou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rtmouth.edu/~provost/initiatives/faculty_development.html" TargetMode="External"/><Relationship Id="rId24" Type="http://schemas.openxmlformats.org/officeDocument/2006/relationships/hyperlink" Target="http://www.dartmouth.edu/~hrs/proflde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rdfoundation.org/work/challenging-inequality/" TargetMode="External"/><Relationship Id="rId23" Type="http://schemas.openxmlformats.org/officeDocument/2006/relationships/hyperlink" Target="http://www.facultydiversity.org/" TargetMode="External"/><Relationship Id="rId10" Type="http://schemas.openxmlformats.org/officeDocument/2006/relationships/hyperlink" Target="https://www.dartmouth.edu/~ide/policies/" TargetMode="External"/><Relationship Id="rId19" Type="http://schemas.openxmlformats.org/officeDocument/2006/relationships/hyperlink" Target="https://www.dartmouth.edu/~hrs/recognition/culbert_awar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rtmouth.edu/~ide/recruitment/facultyrecruitmentguide.pdf" TargetMode="External"/><Relationship Id="rId14" Type="http://schemas.openxmlformats.org/officeDocument/2006/relationships/hyperlink" Target="https://ofew.berkeley.edu/senate-searches-checklists-and-templates" TargetMode="External"/><Relationship Id="rId22" Type="http://schemas.openxmlformats.org/officeDocument/2006/relationships/hyperlink" Target="http://dcal.dartmouth.ed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E77B3-5434-CB40-9C8A-6E94CBE6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HrUser</dc:creator>
  <cp:lastModifiedBy>Timothy M. Baker</cp:lastModifiedBy>
  <cp:revision>3</cp:revision>
  <cp:lastPrinted>2019-03-26T18:02:00Z</cp:lastPrinted>
  <dcterms:created xsi:type="dcterms:W3CDTF">2020-02-01T20:01:00Z</dcterms:created>
  <dcterms:modified xsi:type="dcterms:W3CDTF">2020-02-01T20:06:00Z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2007-07-20T00:00:00Z</vt:filetime>
  </property>
  <property fmtid="{D5CDD505-2E9C-101B-9397-08002B2CF9AE}" pid="3" name="LastSaved">
    <vt:filetime>2016-10-10T00:00:00Z</vt:filetime>
  </property>
</Properties>
</file>