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15" w:rsidRPr="0009171F" w:rsidRDefault="00D11C15" w:rsidP="00D11C15">
      <w:pPr>
        <w:jc w:val="center"/>
        <w:rPr>
          <w:b/>
          <w:sz w:val="24"/>
          <w:szCs w:val="24"/>
        </w:rPr>
      </w:pPr>
      <w:bookmarkStart w:id="0" w:name="_GoBack"/>
      <w:bookmarkEnd w:id="0"/>
      <w:r w:rsidRPr="0009171F">
        <w:rPr>
          <w:b/>
          <w:sz w:val="24"/>
          <w:szCs w:val="24"/>
        </w:rPr>
        <w:t xml:space="preserve">Arts &amp; Sciences Guidelines </w:t>
      </w:r>
    </w:p>
    <w:p w:rsidR="00175E85" w:rsidRPr="0009171F" w:rsidRDefault="00D11C15" w:rsidP="00D11C15">
      <w:pPr>
        <w:jc w:val="center"/>
        <w:rPr>
          <w:b/>
          <w:sz w:val="24"/>
          <w:szCs w:val="24"/>
        </w:rPr>
      </w:pPr>
      <w:r w:rsidRPr="0009171F">
        <w:rPr>
          <w:b/>
          <w:sz w:val="24"/>
          <w:szCs w:val="24"/>
        </w:rPr>
        <w:t>Faculty Mentoring &amp;</w:t>
      </w:r>
      <w:r w:rsidR="00F37F19" w:rsidRPr="0009171F">
        <w:rPr>
          <w:b/>
          <w:sz w:val="24"/>
          <w:szCs w:val="24"/>
        </w:rPr>
        <w:t xml:space="preserve"> Professional Development </w:t>
      </w:r>
    </w:p>
    <w:p w:rsidR="007F5C56" w:rsidRDefault="00933FAE" w:rsidP="007F5C56">
      <w:pPr>
        <w:jc w:val="center"/>
        <w:rPr>
          <w:sz w:val="24"/>
          <w:szCs w:val="24"/>
        </w:rPr>
      </w:pPr>
      <w:r w:rsidRPr="0009171F">
        <w:rPr>
          <w:sz w:val="24"/>
          <w:szCs w:val="24"/>
        </w:rPr>
        <w:t xml:space="preserve">October </w:t>
      </w:r>
      <w:r w:rsidR="00F80E67">
        <w:rPr>
          <w:sz w:val="24"/>
          <w:szCs w:val="24"/>
        </w:rPr>
        <w:t>15</w:t>
      </w:r>
      <w:r w:rsidRPr="0009171F">
        <w:rPr>
          <w:sz w:val="24"/>
          <w:szCs w:val="24"/>
        </w:rPr>
        <w:t>, 2018</w:t>
      </w:r>
    </w:p>
    <w:p w:rsidR="009F5D36" w:rsidRDefault="009F5D36" w:rsidP="007F5C56">
      <w:pPr>
        <w:jc w:val="center"/>
        <w:rPr>
          <w:sz w:val="24"/>
          <w:szCs w:val="24"/>
        </w:rPr>
      </w:pPr>
    </w:p>
    <w:p w:rsidR="009F5D36" w:rsidRPr="0009171F" w:rsidRDefault="009F5D36" w:rsidP="007F5C56">
      <w:pPr>
        <w:jc w:val="center"/>
        <w:rPr>
          <w:b/>
          <w:sz w:val="24"/>
          <w:szCs w:val="24"/>
        </w:rPr>
      </w:pPr>
    </w:p>
    <w:p w:rsidR="00A5733B" w:rsidRPr="0009171F" w:rsidRDefault="00BC3C90" w:rsidP="00892033">
      <w:pPr>
        <w:rPr>
          <w:b/>
          <w:sz w:val="24"/>
          <w:szCs w:val="24"/>
          <w:u w:val="single"/>
        </w:rPr>
      </w:pPr>
      <w:r>
        <w:rPr>
          <w:b/>
          <w:sz w:val="24"/>
          <w:szCs w:val="24"/>
          <w:u w:val="single"/>
        </w:rPr>
        <w:t xml:space="preserve">Assistant and Untenured Associate </w:t>
      </w:r>
      <w:r w:rsidR="00A5733B" w:rsidRPr="0009171F">
        <w:rPr>
          <w:b/>
          <w:sz w:val="24"/>
          <w:szCs w:val="24"/>
          <w:u w:val="single"/>
        </w:rPr>
        <w:t>Faculty:</w:t>
      </w:r>
    </w:p>
    <w:p w:rsidR="00A5733B" w:rsidRPr="0009171F" w:rsidRDefault="00A5733B" w:rsidP="00892033">
      <w:pPr>
        <w:rPr>
          <w:sz w:val="24"/>
          <w:szCs w:val="24"/>
        </w:rPr>
      </w:pPr>
    </w:p>
    <w:p w:rsidR="00D31E6C" w:rsidRPr="0009171F" w:rsidRDefault="00D31E6C" w:rsidP="00D31E6C">
      <w:pPr>
        <w:pStyle w:val="ListParagraph"/>
        <w:numPr>
          <w:ilvl w:val="0"/>
          <w:numId w:val="10"/>
        </w:numPr>
        <w:rPr>
          <w:sz w:val="24"/>
          <w:szCs w:val="24"/>
        </w:rPr>
      </w:pPr>
      <w:r w:rsidRPr="0009171F">
        <w:rPr>
          <w:sz w:val="24"/>
          <w:szCs w:val="24"/>
        </w:rPr>
        <w:t xml:space="preserve">Engage in all department/program related activities. </w:t>
      </w:r>
    </w:p>
    <w:p w:rsidR="00D31E6C" w:rsidRPr="0009171F" w:rsidRDefault="00D31E6C" w:rsidP="00D31E6C">
      <w:pPr>
        <w:pStyle w:val="ListParagraph"/>
        <w:ind w:left="360"/>
        <w:rPr>
          <w:sz w:val="24"/>
          <w:szCs w:val="24"/>
        </w:rPr>
      </w:pPr>
    </w:p>
    <w:p w:rsidR="00A5733B" w:rsidRPr="0009171F" w:rsidRDefault="004304FC" w:rsidP="00A5733B">
      <w:pPr>
        <w:pStyle w:val="ListParagraph"/>
        <w:numPr>
          <w:ilvl w:val="0"/>
          <w:numId w:val="10"/>
        </w:numPr>
        <w:rPr>
          <w:sz w:val="24"/>
          <w:szCs w:val="24"/>
        </w:rPr>
      </w:pPr>
      <w:r w:rsidRPr="0009171F">
        <w:rPr>
          <w:sz w:val="24"/>
          <w:szCs w:val="24"/>
        </w:rPr>
        <w:t>D</w:t>
      </w:r>
      <w:r w:rsidR="00B2224A" w:rsidRPr="0009171F">
        <w:rPr>
          <w:sz w:val="24"/>
          <w:szCs w:val="24"/>
        </w:rPr>
        <w:t>evelop</w:t>
      </w:r>
      <w:r w:rsidR="00A5733B" w:rsidRPr="0009171F">
        <w:rPr>
          <w:sz w:val="24"/>
          <w:szCs w:val="24"/>
        </w:rPr>
        <w:t xml:space="preserve"> </w:t>
      </w:r>
      <w:r w:rsidR="009863B8" w:rsidRPr="0009171F">
        <w:rPr>
          <w:sz w:val="24"/>
          <w:szCs w:val="24"/>
        </w:rPr>
        <w:t xml:space="preserve">an </w:t>
      </w:r>
      <w:r w:rsidR="00A5733B" w:rsidRPr="0009171F">
        <w:rPr>
          <w:sz w:val="24"/>
          <w:szCs w:val="24"/>
        </w:rPr>
        <w:t>action plan mapping out goals and benchmarks</w:t>
      </w:r>
      <w:r w:rsidR="009863B8" w:rsidRPr="0009171F">
        <w:rPr>
          <w:sz w:val="24"/>
          <w:szCs w:val="24"/>
        </w:rPr>
        <w:t xml:space="preserve"> to help </w:t>
      </w:r>
      <w:r w:rsidR="00A5733B" w:rsidRPr="0009171F">
        <w:rPr>
          <w:sz w:val="24"/>
          <w:szCs w:val="24"/>
        </w:rPr>
        <w:t>determine progress</w:t>
      </w:r>
      <w:r w:rsidR="00D11C15" w:rsidRPr="0009171F">
        <w:rPr>
          <w:sz w:val="24"/>
          <w:szCs w:val="24"/>
        </w:rPr>
        <w:t xml:space="preserve"> during</w:t>
      </w:r>
      <w:r w:rsidR="00A5733B" w:rsidRPr="0009171F">
        <w:rPr>
          <w:sz w:val="24"/>
          <w:szCs w:val="24"/>
        </w:rPr>
        <w:t xml:space="preserve"> the years</w:t>
      </w:r>
      <w:r w:rsidR="00BC3C90">
        <w:rPr>
          <w:sz w:val="24"/>
          <w:szCs w:val="24"/>
        </w:rPr>
        <w:t xml:space="preserve"> prior to the tenure decision</w:t>
      </w:r>
      <w:r w:rsidR="00A5733B" w:rsidRPr="0009171F">
        <w:rPr>
          <w:sz w:val="24"/>
          <w:szCs w:val="24"/>
        </w:rPr>
        <w:t xml:space="preserve">. </w:t>
      </w:r>
      <w:r w:rsidR="002022C0" w:rsidRPr="0009171F">
        <w:rPr>
          <w:sz w:val="24"/>
          <w:szCs w:val="24"/>
        </w:rPr>
        <w:t xml:space="preserve">Revisit this plan yearly. </w:t>
      </w:r>
      <w:r w:rsidR="00D11C15" w:rsidRPr="0009171F">
        <w:rPr>
          <w:sz w:val="24"/>
          <w:szCs w:val="24"/>
        </w:rPr>
        <w:t>Meet</w:t>
      </w:r>
      <w:r w:rsidR="00A5733B" w:rsidRPr="0009171F">
        <w:rPr>
          <w:sz w:val="24"/>
          <w:szCs w:val="24"/>
        </w:rPr>
        <w:t xml:space="preserve"> with department/program chair and associate dean </w:t>
      </w:r>
      <w:r w:rsidR="00D11C15" w:rsidRPr="0009171F">
        <w:rPr>
          <w:sz w:val="24"/>
          <w:szCs w:val="24"/>
        </w:rPr>
        <w:t xml:space="preserve">to </w:t>
      </w:r>
      <w:r w:rsidR="00A5733B" w:rsidRPr="0009171F">
        <w:rPr>
          <w:sz w:val="24"/>
          <w:szCs w:val="24"/>
        </w:rPr>
        <w:t>discuss progress, challenges, and concerns as appropriate.</w:t>
      </w:r>
    </w:p>
    <w:p w:rsidR="00A5733B" w:rsidRPr="0009171F" w:rsidRDefault="00A5733B" w:rsidP="00A5733B">
      <w:pPr>
        <w:rPr>
          <w:sz w:val="24"/>
          <w:szCs w:val="24"/>
        </w:rPr>
      </w:pPr>
    </w:p>
    <w:p w:rsidR="003060F1" w:rsidRPr="0009171F" w:rsidRDefault="00CB07E6" w:rsidP="00A14978">
      <w:pPr>
        <w:pStyle w:val="ListParagraph"/>
        <w:numPr>
          <w:ilvl w:val="0"/>
          <w:numId w:val="10"/>
        </w:numPr>
        <w:rPr>
          <w:sz w:val="24"/>
          <w:szCs w:val="24"/>
        </w:rPr>
      </w:pPr>
      <w:r w:rsidRPr="0009171F">
        <w:rPr>
          <w:sz w:val="24"/>
          <w:szCs w:val="24"/>
        </w:rPr>
        <w:t xml:space="preserve">Read your teaching evaluations and discuss them </w:t>
      </w:r>
      <w:r w:rsidR="00803B9C" w:rsidRPr="0009171F">
        <w:rPr>
          <w:sz w:val="24"/>
          <w:szCs w:val="24"/>
        </w:rPr>
        <w:t>after teaching with</w:t>
      </w:r>
      <w:r w:rsidR="00A14978" w:rsidRPr="0009171F">
        <w:rPr>
          <w:sz w:val="24"/>
          <w:szCs w:val="24"/>
        </w:rPr>
        <w:t xml:space="preserve"> department/program chair, associate dean, and </w:t>
      </w:r>
      <w:r w:rsidR="003060F1" w:rsidRPr="0009171F">
        <w:rPr>
          <w:sz w:val="24"/>
          <w:szCs w:val="24"/>
        </w:rPr>
        <w:t>mentors where applicable.</w:t>
      </w:r>
      <w:r w:rsidR="00803B9C" w:rsidRPr="0009171F">
        <w:rPr>
          <w:sz w:val="24"/>
          <w:szCs w:val="24"/>
        </w:rPr>
        <w:t xml:space="preserve"> Address concer</w:t>
      </w:r>
      <w:r w:rsidR="00053DE4" w:rsidRPr="0009171F">
        <w:rPr>
          <w:sz w:val="24"/>
          <w:szCs w:val="24"/>
        </w:rPr>
        <w:t>ns with the help of mentor and DCAL as appropriate.</w:t>
      </w:r>
    </w:p>
    <w:p w:rsidR="00A14978" w:rsidRPr="0009171F" w:rsidRDefault="00A14978" w:rsidP="00A14978">
      <w:pPr>
        <w:rPr>
          <w:sz w:val="24"/>
          <w:szCs w:val="24"/>
        </w:rPr>
      </w:pPr>
    </w:p>
    <w:p w:rsidR="00A5733B" w:rsidRPr="0009171F" w:rsidRDefault="00730975" w:rsidP="00A5733B">
      <w:pPr>
        <w:pStyle w:val="ListParagraph"/>
        <w:numPr>
          <w:ilvl w:val="0"/>
          <w:numId w:val="10"/>
        </w:numPr>
        <w:rPr>
          <w:sz w:val="24"/>
          <w:szCs w:val="24"/>
        </w:rPr>
      </w:pPr>
      <w:r w:rsidRPr="0009171F">
        <w:rPr>
          <w:sz w:val="24"/>
          <w:szCs w:val="24"/>
        </w:rPr>
        <w:t xml:space="preserve">Seek mentoring </w:t>
      </w:r>
      <w:r w:rsidR="00C34000" w:rsidRPr="0009171F">
        <w:rPr>
          <w:sz w:val="24"/>
          <w:szCs w:val="24"/>
        </w:rPr>
        <w:t xml:space="preserve">opportunities </w:t>
      </w:r>
      <w:r w:rsidRPr="0009171F">
        <w:rPr>
          <w:sz w:val="24"/>
          <w:szCs w:val="24"/>
        </w:rPr>
        <w:t xml:space="preserve">from </w:t>
      </w:r>
      <w:r w:rsidR="00A5733B" w:rsidRPr="0009171F">
        <w:rPr>
          <w:sz w:val="24"/>
          <w:szCs w:val="24"/>
        </w:rPr>
        <w:t>department/program chair, associate dean</w:t>
      </w:r>
      <w:r w:rsidRPr="0009171F">
        <w:rPr>
          <w:sz w:val="24"/>
          <w:szCs w:val="24"/>
        </w:rPr>
        <w:t>,</w:t>
      </w:r>
      <w:r w:rsidR="00A5733B" w:rsidRPr="0009171F">
        <w:rPr>
          <w:sz w:val="24"/>
          <w:szCs w:val="24"/>
        </w:rPr>
        <w:t xml:space="preserve"> and/or other faculty members</w:t>
      </w:r>
      <w:r w:rsidR="009863B8" w:rsidRPr="0009171F">
        <w:rPr>
          <w:sz w:val="24"/>
          <w:szCs w:val="24"/>
        </w:rPr>
        <w:t xml:space="preserve"> within and outside of the department/program.</w:t>
      </w:r>
    </w:p>
    <w:p w:rsidR="00A5733B" w:rsidRPr="0009171F" w:rsidRDefault="00A5733B" w:rsidP="00730975">
      <w:pPr>
        <w:rPr>
          <w:sz w:val="24"/>
          <w:szCs w:val="24"/>
        </w:rPr>
      </w:pPr>
    </w:p>
    <w:p w:rsidR="00117268" w:rsidRPr="0009171F" w:rsidRDefault="007E30B0" w:rsidP="0010438F">
      <w:pPr>
        <w:pStyle w:val="ListParagraph"/>
        <w:numPr>
          <w:ilvl w:val="0"/>
          <w:numId w:val="10"/>
        </w:numPr>
        <w:rPr>
          <w:sz w:val="24"/>
          <w:szCs w:val="24"/>
        </w:rPr>
      </w:pPr>
      <w:r w:rsidRPr="0009171F">
        <w:rPr>
          <w:sz w:val="24"/>
          <w:szCs w:val="24"/>
        </w:rPr>
        <w:t xml:space="preserve">Thoroughly review the </w:t>
      </w:r>
      <w:r w:rsidR="004304FC" w:rsidRPr="0009171F">
        <w:rPr>
          <w:sz w:val="24"/>
          <w:szCs w:val="24"/>
        </w:rPr>
        <w:t>Guidelines for Appointments, Reappointments, Promotion and Tenure for Faculty from</w:t>
      </w:r>
      <w:r w:rsidRPr="0009171F">
        <w:rPr>
          <w:sz w:val="24"/>
          <w:szCs w:val="24"/>
        </w:rPr>
        <w:t xml:space="preserve"> the </w:t>
      </w:r>
      <w:r w:rsidR="00F8141E" w:rsidRPr="0009171F">
        <w:rPr>
          <w:sz w:val="24"/>
          <w:szCs w:val="24"/>
        </w:rPr>
        <w:t>Faculty Handbook</w:t>
      </w:r>
      <w:r w:rsidRPr="0009171F">
        <w:rPr>
          <w:sz w:val="24"/>
          <w:szCs w:val="24"/>
        </w:rPr>
        <w:t>.</w:t>
      </w:r>
    </w:p>
    <w:p w:rsidR="00117268" w:rsidRPr="0009171F" w:rsidRDefault="00117268" w:rsidP="00117268">
      <w:pPr>
        <w:pStyle w:val="ListParagraph"/>
        <w:rPr>
          <w:sz w:val="24"/>
          <w:szCs w:val="24"/>
        </w:rPr>
      </w:pPr>
    </w:p>
    <w:p w:rsidR="00117268" w:rsidRPr="0009171F" w:rsidRDefault="00117268" w:rsidP="0010438F">
      <w:pPr>
        <w:pStyle w:val="ListParagraph"/>
        <w:numPr>
          <w:ilvl w:val="0"/>
          <w:numId w:val="10"/>
        </w:numPr>
        <w:rPr>
          <w:sz w:val="24"/>
          <w:szCs w:val="24"/>
        </w:rPr>
      </w:pPr>
      <w:r w:rsidRPr="0009171F">
        <w:rPr>
          <w:sz w:val="24"/>
          <w:szCs w:val="24"/>
        </w:rPr>
        <w:t>B</w:t>
      </w:r>
      <w:r w:rsidR="004F54EB" w:rsidRPr="0009171F">
        <w:rPr>
          <w:sz w:val="24"/>
          <w:szCs w:val="24"/>
        </w:rPr>
        <w:t xml:space="preserve">e mindful of </w:t>
      </w:r>
      <w:r w:rsidR="00AF4E7F" w:rsidRPr="0009171F">
        <w:rPr>
          <w:sz w:val="24"/>
          <w:szCs w:val="24"/>
        </w:rPr>
        <w:t>work</w:t>
      </w:r>
      <w:r w:rsidRPr="0009171F">
        <w:rPr>
          <w:sz w:val="24"/>
          <w:szCs w:val="24"/>
        </w:rPr>
        <w:t>load issues</w:t>
      </w:r>
      <w:r w:rsidR="00666771" w:rsidRPr="0009171F">
        <w:rPr>
          <w:sz w:val="24"/>
          <w:szCs w:val="24"/>
        </w:rPr>
        <w:t xml:space="preserve">. Be thoughtful about your allocation of time as </w:t>
      </w:r>
      <w:r w:rsidR="00D42501" w:rsidRPr="0009171F">
        <w:rPr>
          <w:sz w:val="24"/>
          <w:szCs w:val="24"/>
        </w:rPr>
        <w:t xml:space="preserve">respects </w:t>
      </w:r>
      <w:r w:rsidRPr="0009171F">
        <w:rPr>
          <w:sz w:val="24"/>
          <w:szCs w:val="24"/>
        </w:rPr>
        <w:t>teaching, scholarship, and service</w:t>
      </w:r>
      <w:r w:rsidR="00666771" w:rsidRPr="0009171F">
        <w:rPr>
          <w:sz w:val="24"/>
          <w:szCs w:val="24"/>
        </w:rPr>
        <w:t xml:space="preserve"> </w:t>
      </w:r>
      <w:r w:rsidR="00D42501" w:rsidRPr="0009171F">
        <w:rPr>
          <w:sz w:val="24"/>
          <w:szCs w:val="24"/>
        </w:rPr>
        <w:t>as it relates to</w:t>
      </w:r>
      <w:r w:rsidR="006E0D4C" w:rsidRPr="0009171F">
        <w:rPr>
          <w:sz w:val="24"/>
          <w:szCs w:val="24"/>
        </w:rPr>
        <w:t xml:space="preserve"> tenure and promotion</w:t>
      </w:r>
      <w:r w:rsidRPr="0009171F">
        <w:rPr>
          <w:sz w:val="24"/>
          <w:szCs w:val="24"/>
        </w:rPr>
        <w:t>.</w:t>
      </w:r>
      <w:r w:rsidR="00D42501" w:rsidRPr="0009171F">
        <w:rPr>
          <w:sz w:val="24"/>
          <w:szCs w:val="24"/>
        </w:rPr>
        <w:t xml:space="preserve"> Discuss with your </w:t>
      </w:r>
      <w:r w:rsidR="0052285F" w:rsidRPr="0009171F">
        <w:rPr>
          <w:sz w:val="24"/>
          <w:szCs w:val="24"/>
        </w:rPr>
        <w:t xml:space="preserve">Associate Dean, </w:t>
      </w:r>
      <w:r w:rsidR="00D42501" w:rsidRPr="0009171F">
        <w:rPr>
          <w:sz w:val="24"/>
          <w:szCs w:val="24"/>
        </w:rPr>
        <w:t xml:space="preserve">Chair and mentors as need be. </w:t>
      </w:r>
    </w:p>
    <w:p w:rsidR="00D31E6C" w:rsidRPr="0009171F" w:rsidRDefault="00D31E6C" w:rsidP="00D31E6C">
      <w:pPr>
        <w:rPr>
          <w:sz w:val="24"/>
          <w:szCs w:val="24"/>
        </w:rPr>
      </w:pPr>
    </w:p>
    <w:p w:rsidR="00D31E6C" w:rsidRPr="0009171F" w:rsidRDefault="00DD5E5E" w:rsidP="00A5733B">
      <w:pPr>
        <w:pStyle w:val="ListParagraph"/>
        <w:numPr>
          <w:ilvl w:val="0"/>
          <w:numId w:val="10"/>
        </w:numPr>
        <w:rPr>
          <w:sz w:val="24"/>
          <w:szCs w:val="24"/>
        </w:rPr>
      </w:pPr>
      <w:r w:rsidRPr="0009171F">
        <w:rPr>
          <w:sz w:val="24"/>
          <w:szCs w:val="24"/>
        </w:rPr>
        <w:t xml:space="preserve">Identify </w:t>
      </w:r>
      <w:r w:rsidR="00D31E6C" w:rsidRPr="0009171F">
        <w:rPr>
          <w:sz w:val="24"/>
          <w:szCs w:val="24"/>
        </w:rPr>
        <w:t xml:space="preserve">professional development opportunities offered through </w:t>
      </w:r>
      <w:r w:rsidR="00A14978" w:rsidRPr="0009171F">
        <w:rPr>
          <w:sz w:val="24"/>
          <w:szCs w:val="24"/>
        </w:rPr>
        <w:t>DCAL</w:t>
      </w:r>
      <w:r w:rsidR="00D31E6C" w:rsidRPr="0009171F">
        <w:rPr>
          <w:sz w:val="24"/>
          <w:szCs w:val="24"/>
        </w:rPr>
        <w:t>, Institutional Diversity and Equity</w:t>
      </w:r>
      <w:r w:rsidR="001F27C5" w:rsidRPr="0009171F">
        <w:rPr>
          <w:sz w:val="24"/>
          <w:szCs w:val="24"/>
        </w:rPr>
        <w:t xml:space="preserve"> (IDE)</w:t>
      </w:r>
      <w:r w:rsidR="00D31E6C" w:rsidRPr="0009171F">
        <w:rPr>
          <w:sz w:val="24"/>
          <w:szCs w:val="24"/>
        </w:rPr>
        <w:t xml:space="preserve">, </w:t>
      </w:r>
      <w:r w:rsidRPr="0009171F">
        <w:rPr>
          <w:sz w:val="24"/>
          <w:szCs w:val="24"/>
        </w:rPr>
        <w:t xml:space="preserve">the </w:t>
      </w:r>
      <w:r w:rsidR="00D31E6C" w:rsidRPr="0009171F">
        <w:rPr>
          <w:sz w:val="24"/>
          <w:szCs w:val="24"/>
        </w:rPr>
        <w:t>National Center for Faculty Development and Diversity</w:t>
      </w:r>
      <w:r w:rsidR="001F27C5" w:rsidRPr="0009171F">
        <w:rPr>
          <w:sz w:val="24"/>
          <w:szCs w:val="24"/>
        </w:rPr>
        <w:t xml:space="preserve"> (NCFDD)</w:t>
      </w:r>
      <w:r w:rsidR="00D31E6C" w:rsidRPr="0009171F">
        <w:rPr>
          <w:sz w:val="24"/>
          <w:szCs w:val="24"/>
        </w:rPr>
        <w:t>, and Human Resources</w:t>
      </w:r>
      <w:r w:rsidR="001F27C5" w:rsidRPr="0009171F">
        <w:rPr>
          <w:sz w:val="24"/>
          <w:szCs w:val="24"/>
        </w:rPr>
        <w:t xml:space="preserve"> (HR)</w:t>
      </w:r>
      <w:r w:rsidR="00D31E6C" w:rsidRPr="0009171F">
        <w:rPr>
          <w:sz w:val="24"/>
          <w:szCs w:val="24"/>
        </w:rPr>
        <w:t>.</w:t>
      </w:r>
      <w:r w:rsidR="008D06AC" w:rsidRPr="0009171F">
        <w:rPr>
          <w:sz w:val="24"/>
          <w:szCs w:val="24"/>
        </w:rPr>
        <w:t xml:space="preserve"> See attached for </w:t>
      </w:r>
      <w:r w:rsidRPr="0009171F">
        <w:rPr>
          <w:sz w:val="24"/>
          <w:szCs w:val="24"/>
        </w:rPr>
        <w:t>additional</w:t>
      </w:r>
      <w:r w:rsidR="008D06AC" w:rsidRPr="0009171F">
        <w:rPr>
          <w:sz w:val="24"/>
          <w:szCs w:val="24"/>
        </w:rPr>
        <w:t xml:space="preserve"> resources.</w:t>
      </w:r>
    </w:p>
    <w:p w:rsidR="00A5733B" w:rsidRPr="0009171F" w:rsidRDefault="00A5733B" w:rsidP="00A5733B">
      <w:pPr>
        <w:rPr>
          <w:sz w:val="24"/>
          <w:szCs w:val="24"/>
        </w:rPr>
      </w:pPr>
    </w:p>
    <w:p w:rsidR="00D31E6C" w:rsidRPr="0009171F" w:rsidRDefault="00D31E6C" w:rsidP="00D31E6C">
      <w:pPr>
        <w:pStyle w:val="ListParagraph"/>
        <w:numPr>
          <w:ilvl w:val="0"/>
          <w:numId w:val="10"/>
        </w:numPr>
        <w:rPr>
          <w:sz w:val="24"/>
          <w:szCs w:val="24"/>
        </w:rPr>
      </w:pPr>
      <w:r w:rsidRPr="0009171F">
        <w:rPr>
          <w:sz w:val="24"/>
          <w:szCs w:val="24"/>
        </w:rPr>
        <w:t xml:space="preserve">Seek </w:t>
      </w:r>
      <w:r w:rsidR="001F27C5" w:rsidRPr="0009171F">
        <w:rPr>
          <w:sz w:val="24"/>
          <w:szCs w:val="24"/>
        </w:rPr>
        <w:t>out</w:t>
      </w:r>
      <w:r w:rsidR="003060F1" w:rsidRPr="0009171F">
        <w:rPr>
          <w:sz w:val="24"/>
          <w:szCs w:val="24"/>
        </w:rPr>
        <w:t xml:space="preserve"> external/internal </w:t>
      </w:r>
      <w:r w:rsidR="001F27C5" w:rsidRPr="0009171F">
        <w:rPr>
          <w:sz w:val="24"/>
          <w:szCs w:val="24"/>
        </w:rPr>
        <w:t xml:space="preserve">grants and fellowships </w:t>
      </w:r>
      <w:r w:rsidRPr="0009171F">
        <w:rPr>
          <w:sz w:val="24"/>
          <w:szCs w:val="24"/>
        </w:rPr>
        <w:t>to help advance scholarly and teaching trajectory.</w:t>
      </w:r>
    </w:p>
    <w:p w:rsidR="003060F1" w:rsidRPr="0009171F" w:rsidRDefault="003060F1" w:rsidP="003060F1">
      <w:pPr>
        <w:pStyle w:val="ListParagraph"/>
        <w:rPr>
          <w:sz w:val="24"/>
          <w:szCs w:val="24"/>
        </w:rPr>
      </w:pPr>
    </w:p>
    <w:p w:rsidR="003060F1" w:rsidRPr="0009171F" w:rsidRDefault="00933FAE" w:rsidP="00D31E6C">
      <w:pPr>
        <w:pStyle w:val="ListParagraph"/>
        <w:numPr>
          <w:ilvl w:val="0"/>
          <w:numId w:val="10"/>
        </w:numPr>
        <w:rPr>
          <w:sz w:val="24"/>
          <w:szCs w:val="24"/>
        </w:rPr>
      </w:pPr>
      <w:r w:rsidRPr="0009171F">
        <w:rPr>
          <w:sz w:val="24"/>
          <w:szCs w:val="24"/>
        </w:rPr>
        <w:t>D</w:t>
      </w:r>
      <w:r w:rsidR="003060F1" w:rsidRPr="0009171F">
        <w:rPr>
          <w:sz w:val="24"/>
          <w:szCs w:val="24"/>
        </w:rPr>
        <w:t xml:space="preserve">evelop a visibility in </w:t>
      </w:r>
      <w:r w:rsidR="00550633" w:rsidRPr="0009171F">
        <w:rPr>
          <w:sz w:val="24"/>
          <w:szCs w:val="24"/>
        </w:rPr>
        <w:t>your</w:t>
      </w:r>
      <w:r w:rsidR="003060F1" w:rsidRPr="0009171F">
        <w:rPr>
          <w:sz w:val="24"/>
          <w:szCs w:val="24"/>
        </w:rPr>
        <w:t xml:space="preserve"> profession, not only for </w:t>
      </w:r>
      <w:r w:rsidR="00550633" w:rsidRPr="0009171F">
        <w:rPr>
          <w:sz w:val="24"/>
          <w:szCs w:val="24"/>
        </w:rPr>
        <w:t>your</w:t>
      </w:r>
      <w:r w:rsidR="003060F1" w:rsidRPr="0009171F">
        <w:rPr>
          <w:sz w:val="24"/>
          <w:szCs w:val="24"/>
        </w:rPr>
        <w:t xml:space="preserve"> own tenure and promotion, but for the benefit that </w:t>
      </w:r>
      <w:r w:rsidR="00550633" w:rsidRPr="0009171F">
        <w:rPr>
          <w:sz w:val="24"/>
          <w:szCs w:val="24"/>
        </w:rPr>
        <w:t>your</w:t>
      </w:r>
      <w:r w:rsidR="003060F1" w:rsidRPr="0009171F">
        <w:rPr>
          <w:sz w:val="24"/>
          <w:szCs w:val="24"/>
        </w:rPr>
        <w:t xml:space="preserve"> efforts and visibility bring to the institution.</w:t>
      </w:r>
    </w:p>
    <w:p w:rsidR="00A5733B" w:rsidRPr="0009171F" w:rsidRDefault="00A5733B" w:rsidP="00892033">
      <w:pPr>
        <w:rPr>
          <w:sz w:val="24"/>
          <w:szCs w:val="24"/>
        </w:rPr>
      </w:pPr>
    </w:p>
    <w:p w:rsidR="00573439" w:rsidRPr="0009171F" w:rsidRDefault="004B4F31" w:rsidP="00892033">
      <w:pPr>
        <w:pStyle w:val="ListParagraph"/>
        <w:numPr>
          <w:ilvl w:val="0"/>
          <w:numId w:val="10"/>
        </w:numPr>
        <w:rPr>
          <w:sz w:val="24"/>
          <w:szCs w:val="24"/>
        </w:rPr>
      </w:pPr>
      <w:r w:rsidRPr="0009171F">
        <w:rPr>
          <w:sz w:val="24"/>
          <w:szCs w:val="24"/>
        </w:rPr>
        <w:t>Help foster an academic community that is built on trust, fairness, and mutual respect.</w:t>
      </w:r>
      <w:r w:rsidR="00053DE4" w:rsidRPr="0009171F">
        <w:rPr>
          <w:sz w:val="24"/>
          <w:szCs w:val="24"/>
        </w:rPr>
        <w:t xml:space="preserve"> Bring up any concerns with mentors, department/program chair, associate dean, and/or other faculty members within and outside of the department/program.</w:t>
      </w:r>
    </w:p>
    <w:p w:rsidR="00C31A01" w:rsidRPr="0009171F" w:rsidRDefault="00C31A01" w:rsidP="00892033">
      <w:pPr>
        <w:rPr>
          <w:b/>
          <w:sz w:val="24"/>
          <w:szCs w:val="24"/>
          <w:u w:val="single"/>
        </w:rPr>
      </w:pPr>
    </w:p>
    <w:p w:rsidR="00A5733B" w:rsidRPr="0009171F" w:rsidRDefault="00BC3C90" w:rsidP="00892033">
      <w:pPr>
        <w:rPr>
          <w:b/>
          <w:sz w:val="24"/>
          <w:szCs w:val="24"/>
          <w:u w:val="single"/>
        </w:rPr>
      </w:pPr>
      <w:r>
        <w:rPr>
          <w:b/>
          <w:sz w:val="24"/>
          <w:szCs w:val="24"/>
          <w:u w:val="single"/>
        </w:rPr>
        <w:t xml:space="preserve">Tenured </w:t>
      </w:r>
      <w:r w:rsidR="00A5733B" w:rsidRPr="0009171F">
        <w:rPr>
          <w:b/>
          <w:sz w:val="24"/>
          <w:szCs w:val="24"/>
          <w:u w:val="single"/>
        </w:rPr>
        <w:t>Associate Fa</w:t>
      </w:r>
      <w:r w:rsidR="00D31E6C" w:rsidRPr="0009171F">
        <w:rPr>
          <w:b/>
          <w:sz w:val="24"/>
          <w:szCs w:val="24"/>
          <w:u w:val="single"/>
        </w:rPr>
        <w:t>culty</w:t>
      </w:r>
      <w:r w:rsidR="00A5733B" w:rsidRPr="0009171F">
        <w:rPr>
          <w:b/>
          <w:sz w:val="24"/>
          <w:szCs w:val="24"/>
          <w:u w:val="single"/>
        </w:rPr>
        <w:t>:</w:t>
      </w:r>
    </w:p>
    <w:p w:rsidR="00730975" w:rsidRPr="0009171F" w:rsidRDefault="00730975" w:rsidP="00D31E6C">
      <w:pPr>
        <w:rPr>
          <w:sz w:val="24"/>
          <w:szCs w:val="24"/>
        </w:rPr>
      </w:pPr>
    </w:p>
    <w:p w:rsidR="007E30B0" w:rsidRPr="0009171F" w:rsidRDefault="004304FC" w:rsidP="00730975">
      <w:pPr>
        <w:pStyle w:val="ListParagraph"/>
        <w:numPr>
          <w:ilvl w:val="0"/>
          <w:numId w:val="10"/>
        </w:numPr>
        <w:rPr>
          <w:sz w:val="24"/>
          <w:szCs w:val="24"/>
        </w:rPr>
      </w:pPr>
      <w:r w:rsidRPr="0009171F">
        <w:rPr>
          <w:sz w:val="24"/>
          <w:szCs w:val="24"/>
        </w:rPr>
        <w:t>M</w:t>
      </w:r>
      <w:r w:rsidR="00B2224A" w:rsidRPr="0009171F">
        <w:rPr>
          <w:sz w:val="24"/>
          <w:szCs w:val="24"/>
        </w:rPr>
        <w:t>eet with department/program chair</w:t>
      </w:r>
      <w:r w:rsidRPr="0009171F">
        <w:rPr>
          <w:sz w:val="24"/>
          <w:szCs w:val="24"/>
        </w:rPr>
        <w:t>(</w:t>
      </w:r>
      <w:r w:rsidR="00B2224A" w:rsidRPr="0009171F">
        <w:rPr>
          <w:sz w:val="24"/>
          <w:szCs w:val="24"/>
        </w:rPr>
        <w:t>s</w:t>
      </w:r>
      <w:r w:rsidRPr="0009171F">
        <w:rPr>
          <w:sz w:val="24"/>
          <w:szCs w:val="24"/>
        </w:rPr>
        <w:t>)</w:t>
      </w:r>
      <w:r w:rsidR="00B2224A" w:rsidRPr="0009171F">
        <w:rPr>
          <w:sz w:val="24"/>
          <w:szCs w:val="24"/>
        </w:rPr>
        <w:t xml:space="preserve"> and associate dean</w:t>
      </w:r>
      <w:r w:rsidRPr="0009171F">
        <w:rPr>
          <w:sz w:val="24"/>
          <w:szCs w:val="24"/>
        </w:rPr>
        <w:t>(</w:t>
      </w:r>
      <w:r w:rsidR="00B2224A" w:rsidRPr="0009171F">
        <w:rPr>
          <w:sz w:val="24"/>
          <w:szCs w:val="24"/>
        </w:rPr>
        <w:t>s</w:t>
      </w:r>
      <w:r w:rsidRPr="0009171F">
        <w:rPr>
          <w:sz w:val="24"/>
          <w:szCs w:val="24"/>
        </w:rPr>
        <w:t>)</w:t>
      </w:r>
      <w:r w:rsidR="00B2224A" w:rsidRPr="0009171F">
        <w:rPr>
          <w:sz w:val="24"/>
          <w:szCs w:val="24"/>
        </w:rPr>
        <w:t xml:space="preserve"> f</w:t>
      </w:r>
      <w:r w:rsidR="00EF6E15" w:rsidRPr="0009171F">
        <w:rPr>
          <w:sz w:val="24"/>
          <w:szCs w:val="24"/>
        </w:rPr>
        <w:t>or at least three</w:t>
      </w:r>
      <w:r w:rsidRPr="0009171F">
        <w:rPr>
          <w:sz w:val="24"/>
          <w:szCs w:val="24"/>
        </w:rPr>
        <w:t xml:space="preserve"> </w:t>
      </w:r>
      <w:r w:rsidR="00EF6E15" w:rsidRPr="0009171F">
        <w:rPr>
          <w:sz w:val="24"/>
          <w:szCs w:val="24"/>
        </w:rPr>
        <w:t>years</w:t>
      </w:r>
      <w:r w:rsidR="00B2224A" w:rsidRPr="0009171F">
        <w:rPr>
          <w:sz w:val="24"/>
          <w:szCs w:val="24"/>
        </w:rPr>
        <w:t xml:space="preserve"> </w:t>
      </w:r>
      <w:r w:rsidRPr="0009171F">
        <w:rPr>
          <w:sz w:val="24"/>
          <w:szCs w:val="24"/>
        </w:rPr>
        <w:t>after</w:t>
      </w:r>
      <w:r w:rsidR="00B2224A" w:rsidRPr="0009171F">
        <w:rPr>
          <w:sz w:val="24"/>
          <w:szCs w:val="24"/>
        </w:rPr>
        <w:t xml:space="preserve"> tenure </w:t>
      </w:r>
      <w:r w:rsidR="0025228F" w:rsidRPr="0009171F">
        <w:rPr>
          <w:sz w:val="24"/>
          <w:szCs w:val="24"/>
        </w:rPr>
        <w:t>to map out a plan to come</w:t>
      </w:r>
      <w:r w:rsidR="007E30B0" w:rsidRPr="0009171F">
        <w:rPr>
          <w:sz w:val="24"/>
          <w:szCs w:val="24"/>
        </w:rPr>
        <w:t xml:space="preserve"> up for promotion </w:t>
      </w:r>
      <w:r w:rsidR="003060F1" w:rsidRPr="0009171F">
        <w:rPr>
          <w:sz w:val="24"/>
          <w:szCs w:val="24"/>
        </w:rPr>
        <w:t>to full professor</w:t>
      </w:r>
      <w:r w:rsidR="007E30B0" w:rsidRPr="0009171F">
        <w:rPr>
          <w:sz w:val="24"/>
          <w:szCs w:val="24"/>
        </w:rPr>
        <w:t>.</w:t>
      </w:r>
      <w:r w:rsidR="0025228F" w:rsidRPr="0009171F">
        <w:rPr>
          <w:sz w:val="24"/>
          <w:szCs w:val="24"/>
        </w:rPr>
        <w:t xml:space="preserve"> D</w:t>
      </w:r>
      <w:r w:rsidR="007E30B0" w:rsidRPr="0009171F">
        <w:rPr>
          <w:sz w:val="24"/>
          <w:szCs w:val="24"/>
        </w:rPr>
        <w:t>iscuss concerns</w:t>
      </w:r>
      <w:r w:rsidR="0025228F" w:rsidRPr="0009171F">
        <w:rPr>
          <w:sz w:val="24"/>
          <w:szCs w:val="24"/>
        </w:rPr>
        <w:t xml:space="preserve">, opportunities, and </w:t>
      </w:r>
      <w:r w:rsidR="007E30B0" w:rsidRPr="0009171F">
        <w:rPr>
          <w:sz w:val="24"/>
          <w:szCs w:val="24"/>
        </w:rPr>
        <w:t>any anticipated challenges.</w:t>
      </w:r>
    </w:p>
    <w:p w:rsidR="00730975" w:rsidRPr="0009171F" w:rsidRDefault="007E30B0" w:rsidP="00730975">
      <w:pPr>
        <w:pStyle w:val="ListParagraph"/>
        <w:numPr>
          <w:ilvl w:val="0"/>
          <w:numId w:val="10"/>
        </w:numPr>
        <w:rPr>
          <w:sz w:val="24"/>
          <w:szCs w:val="24"/>
        </w:rPr>
      </w:pPr>
      <w:r w:rsidRPr="0009171F">
        <w:rPr>
          <w:sz w:val="24"/>
          <w:szCs w:val="24"/>
        </w:rPr>
        <w:t>Seek</w:t>
      </w:r>
      <w:r w:rsidR="00D31E6C" w:rsidRPr="0009171F">
        <w:rPr>
          <w:sz w:val="24"/>
          <w:szCs w:val="24"/>
        </w:rPr>
        <w:t xml:space="preserve"> </w:t>
      </w:r>
      <w:r w:rsidR="004B4F31" w:rsidRPr="0009171F">
        <w:rPr>
          <w:sz w:val="24"/>
          <w:szCs w:val="24"/>
        </w:rPr>
        <w:t xml:space="preserve">out </w:t>
      </w:r>
      <w:r w:rsidR="003060F1" w:rsidRPr="0009171F">
        <w:rPr>
          <w:sz w:val="24"/>
          <w:szCs w:val="24"/>
        </w:rPr>
        <w:t xml:space="preserve">external/internal </w:t>
      </w:r>
      <w:r w:rsidRPr="0009171F">
        <w:rPr>
          <w:sz w:val="24"/>
          <w:szCs w:val="24"/>
        </w:rPr>
        <w:t xml:space="preserve">grants </w:t>
      </w:r>
      <w:r w:rsidR="004B4F31" w:rsidRPr="0009171F">
        <w:rPr>
          <w:sz w:val="24"/>
          <w:szCs w:val="24"/>
        </w:rPr>
        <w:t xml:space="preserve">and fellowships </w:t>
      </w:r>
      <w:r w:rsidRPr="0009171F">
        <w:rPr>
          <w:sz w:val="24"/>
          <w:szCs w:val="24"/>
        </w:rPr>
        <w:t>to continue scholarly and teaching trajectory</w:t>
      </w:r>
      <w:r w:rsidR="004B4F31" w:rsidRPr="0009171F">
        <w:rPr>
          <w:sz w:val="24"/>
          <w:szCs w:val="24"/>
        </w:rPr>
        <w:t>.</w:t>
      </w:r>
    </w:p>
    <w:p w:rsidR="00730975" w:rsidRPr="0009171F" w:rsidRDefault="00730975" w:rsidP="00730975">
      <w:pPr>
        <w:rPr>
          <w:sz w:val="24"/>
          <w:szCs w:val="24"/>
        </w:rPr>
      </w:pPr>
    </w:p>
    <w:p w:rsidR="00D31E6C" w:rsidRPr="0009171F" w:rsidRDefault="0040425C" w:rsidP="00D31E6C">
      <w:pPr>
        <w:pStyle w:val="ListParagraph"/>
        <w:numPr>
          <w:ilvl w:val="0"/>
          <w:numId w:val="10"/>
        </w:numPr>
        <w:rPr>
          <w:sz w:val="24"/>
          <w:szCs w:val="24"/>
        </w:rPr>
      </w:pPr>
      <w:r w:rsidRPr="0009171F">
        <w:rPr>
          <w:sz w:val="24"/>
          <w:szCs w:val="24"/>
        </w:rPr>
        <w:t>Continue to explore</w:t>
      </w:r>
      <w:r w:rsidR="00D31E6C" w:rsidRPr="0009171F">
        <w:rPr>
          <w:sz w:val="24"/>
          <w:szCs w:val="24"/>
        </w:rPr>
        <w:t xml:space="preserve"> mentoring </w:t>
      </w:r>
      <w:r w:rsidRPr="0009171F">
        <w:rPr>
          <w:sz w:val="24"/>
          <w:szCs w:val="24"/>
        </w:rPr>
        <w:t xml:space="preserve">opportunities </w:t>
      </w:r>
      <w:r w:rsidR="00D31E6C" w:rsidRPr="0009171F">
        <w:rPr>
          <w:sz w:val="24"/>
          <w:szCs w:val="24"/>
        </w:rPr>
        <w:t>from department/program chair, associate dean, and/or other faculty members</w:t>
      </w:r>
      <w:r w:rsidR="004B4F31" w:rsidRPr="0009171F">
        <w:rPr>
          <w:sz w:val="24"/>
          <w:szCs w:val="24"/>
        </w:rPr>
        <w:t xml:space="preserve"> within and outside of the department/program</w:t>
      </w:r>
      <w:r w:rsidR="00D31E6C" w:rsidRPr="0009171F">
        <w:rPr>
          <w:sz w:val="24"/>
          <w:szCs w:val="24"/>
        </w:rPr>
        <w:t>.</w:t>
      </w:r>
    </w:p>
    <w:p w:rsidR="00D31E6C" w:rsidRPr="0009171F" w:rsidRDefault="00D31E6C" w:rsidP="00D31E6C">
      <w:pPr>
        <w:rPr>
          <w:sz w:val="24"/>
          <w:szCs w:val="24"/>
        </w:rPr>
      </w:pPr>
    </w:p>
    <w:p w:rsidR="00D31E6C" w:rsidRPr="0009171F" w:rsidRDefault="00D31E6C" w:rsidP="00D31E6C">
      <w:pPr>
        <w:pStyle w:val="ListParagraph"/>
        <w:numPr>
          <w:ilvl w:val="0"/>
          <w:numId w:val="10"/>
        </w:numPr>
        <w:rPr>
          <w:sz w:val="24"/>
          <w:szCs w:val="24"/>
        </w:rPr>
      </w:pPr>
      <w:r w:rsidRPr="0009171F">
        <w:rPr>
          <w:sz w:val="24"/>
          <w:szCs w:val="24"/>
        </w:rPr>
        <w:t xml:space="preserve">Thoroughly review the </w:t>
      </w:r>
      <w:r w:rsidR="004304FC" w:rsidRPr="0009171F">
        <w:rPr>
          <w:sz w:val="24"/>
          <w:szCs w:val="24"/>
        </w:rPr>
        <w:t>Guidelines for Appointments, Reappointments, Promotion and Tenure for Faculty from</w:t>
      </w:r>
      <w:r w:rsidR="00EB235B" w:rsidRPr="0009171F">
        <w:rPr>
          <w:sz w:val="24"/>
          <w:szCs w:val="24"/>
        </w:rPr>
        <w:t xml:space="preserve"> </w:t>
      </w:r>
      <w:r w:rsidRPr="0009171F">
        <w:rPr>
          <w:sz w:val="24"/>
          <w:szCs w:val="24"/>
        </w:rPr>
        <w:t xml:space="preserve">the </w:t>
      </w:r>
      <w:r w:rsidR="002F52C7" w:rsidRPr="0009171F">
        <w:rPr>
          <w:sz w:val="24"/>
          <w:szCs w:val="24"/>
        </w:rPr>
        <w:t>Faculty Handbook.</w:t>
      </w:r>
    </w:p>
    <w:p w:rsidR="007D4ED3" w:rsidRPr="0009171F" w:rsidRDefault="007D4ED3" w:rsidP="007D4ED3">
      <w:pPr>
        <w:pStyle w:val="ListParagraph"/>
        <w:rPr>
          <w:sz w:val="24"/>
          <w:szCs w:val="24"/>
        </w:rPr>
      </w:pPr>
    </w:p>
    <w:p w:rsidR="007D4ED3" w:rsidRPr="0009171F" w:rsidRDefault="007D4ED3" w:rsidP="00D31E6C">
      <w:pPr>
        <w:pStyle w:val="ListParagraph"/>
        <w:numPr>
          <w:ilvl w:val="0"/>
          <w:numId w:val="10"/>
        </w:numPr>
        <w:rPr>
          <w:sz w:val="24"/>
          <w:szCs w:val="24"/>
        </w:rPr>
      </w:pPr>
      <w:r w:rsidRPr="0009171F">
        <w:rPr>
          <w:sz w:val="24"/>
          <w:szCs w:val="24"/>
        </w:rPr>
        <w:t xml:space="preserve">Begin to take on leadership roles within your </w:t>
      </w:r>
      <w:r w:rsidR="00977324" w:rsidRPr="0009171F">
        <w:rPr>
          <w:sz w:val="24"/>
          <w:szCs w:val="24"/>
        </w:rPr>
        <w:t xml:space="preserve">department/program, including the mentorship of junior faculty. </w:t>
      </w:r>
    </w:p>
    <w:p w:rsidR="00117268" w:rsidRPr="0009171F" w:rsidRDefault="00117268" w:rsidP="00117268">
      <w:pPr>
        <w:rPr>
          <w:sz w:val="24"/>
          <w:szCs w:val="24"/>
        </w:rPr>
      </w:pPr>
    </w:p>
    <w:p w:rsidR="00EE3519" w:rsidRPr="0009171F" w:rsidRDefault="00EE3519" w:rsidP="00EE3519">
      <w:pPr>
        <w:pStyle w:val="ListParagraph"/>
        <w:numPr>
          <w:ilvl w:val="0"/>
          <w:numId w:val="10"/>
        </w:numPr>
        <w:rPr>
          <w:sz w:val="24"/>
          <w:szCs w:val="24"/>
        </w:rPr>
      </w:pPr>
      <w:r w:rsidRPr="0009171F">
        <w:rPr>
          <w:sz w:val="24"/>
          <w:szCs w:val="24"/>
        </w:rPr>
        <w:t xml:space="preserve">Be mindful of workload issues. Be thoughtful about your allocation of time as respects teaching, scholarship, and service as it relates to promotion. Discuss with your Associate Dean, Chair and mentors as need be. </w:t>
      </w:r>
    </w:p>
    <w:p w:rsidR="00117268" w:rsidRPr="0009171F" w:rsidRDefault="00117268" w:rsidP="00117268">
      <w:pPr>
        <w:rPr>
          <w:sz w:val="24"/>
          <w:szCs w:val="24"/>
        </w:rPr>
      </w:pPr>
    </w:p>
    <w:p w:rsidR="004557AF" w:rsidRPr="0009171F" w:rsidRDefault="00D31E6C" w:rsidP="00D31E6C">
      <w:pPr>
        <w:pStyle w:val="ListParagraph"/>
        <w:numPr>
          <w:ilvl w:val="0"/>
          <w:numId w:val="10"/>
        </w:numPr>
        <w:rPr>
          <w:sz w:val="24"/>
          <w:szCs w:val="24"/>
        </w:rPr>
      </w:pPr>
      <w:r w:rsidRPr="0009171F">
        <w:rPr>
          <w:sz w:val="24"/>
          <w:szCs w:val="24"/>
        </w:rPr>
        <w:t xml:space="preserve">Seek out professional development opportunities offered through </w:t>
      </w:r>
      <w:r w:rsidR="004557AF" w:rsidRPr="0009171F">
        <w:rPr>
          <w:sz w:val="24"/>
          <w:szCs w:val="24"/>
        </w:rPr>
        <w:t>DCAL, IDE, NCFDD, and HR.</w:t>
      </w:r>
      <w:r w:rsidR="008D06AC" w:rsidRPr="0009171F">
        <w:rPr>
          <w:sz w:val="24"/>
          <w:szCs w:val="24"/>
        </w:rPr>
        <w:t xml:space="preserve"> See attached for available resources.</w:t>
      </w:r>
    </w:p>
    <w:p w:rsidR="007D4ED3" w:rsidRPr="0009171F" w:rsidRDefault="007D4ED3" w:rsidP="007D4ED3">
      <w:pPr>
        <w:pStyle w:val="ListParagraph"/>
        <w:rPr>
          <w:sz w:val="24"/>
          <w:szCs w:val="24"/>
        </w:rPr>
      </w:pPr>
    </w:p>
    <w:p w:rsidR="007D4ED3" w:rsidRPr="0009171F" w:rsidRDefault="00D81899" w:rsidP="007D4ED3">
      <w:pPr>
        <w:pStyle w:val="ListParagraph"/>
        <w:numPr>
          <w:ilvl w:val="0"/>
          <w:numId w:val="10"/>
        </w:numPr>
        <w:rPr>
          <w:sz w:val="24"/>
          <w:szCs w:val="24"/>
        </w:rPr>
      </w:pPr>
      <w:r w:rsidRPr="0009171F">
        <w:rPr>
          <w:sz w:val="24"/>
          <w:szCs w:val="24"/>
        </w:rPr>
        <w:t>Continue</w:t>
      </w:r>
      <w:r w:rsidR="007D4ED3" w:rsidRPr="0009171F">
        <w:rPr>
          <w:sz w:val="24"/>
          <w:szCs w:val="24"/>
        </w:rPr>
        <w:t xml:space="preserve"> to develop visibility in </w:t>
      </w:r>
      <w:r w:rsidR="00350EA4" w:rsidRPr="0009171F">
        <w:rPr>
          <w:sz w:val="24"/>
          <w:szCs w:val="24"/>
        </w:rPr>
        <w:t>your</w:t>
      </w:r>
      <w:r w:rsidR="007D4ED3" w:rsidRPr="0009171F">
        <w:rPr>
          <w:sz w:val="24"/>
          <w:szCs w:val="24"/>
        </w:rPr>
        <w:t xml:space="preserve"> profession, not only for </w:t>
      </w:r>
      <w:r w:rsidR="001C54B7" w:rsidRPr="0009171F">
        <w:rPr>
          <w:sz w:val="24"/>
          <w:szCs w:val="24"/>
        </w:rPr>
        <w:t>your</w:t>
      </w:r>
      <w:r w:rsidR="007D4ED3" w:rsidRPr="0009171F">
        <w:rPr>
          <w:sz w:val="24"/>
          <w:szCs w:val="24"/>
        </w:rPr>
        <w:t xml:space="preserve"> own promotion, but for the benefit that </w:t>
      </w:r>
      <w:r w:rsidR="001C54B7" w:rsidRPr="0009171F">
        <w:rPr>
          <w:sz w:val="24"/>
          <w:szCs w:val="24"/>
        </w:rPr>
        <w:t>your</w:t>
      </w:r>
      <w:r w:rsidR="007D4ED3" w:rsidRPr="0009171F">
        <w:rPr>
          <w:sz w:val="24"/>
          <w:szCs w:val="24"/>
        </w:rPr>
        <w:t xml:space="preserve"> efforts and visibility bring to the institution.</w:t>
      </w:r>
    </w:p>
    <w:p w:rsidR="004B4F31" w:rsidRPr="0009171F" w:rsidRDefault="004B4F31" w:rsidP="004557AF">
      <w:pPr>
        <w:rPr>
          <w:sz w:val="24"/>
          <w:szCs w:val="24"/>
        </w:rPr>
      </w:pPr>
    </w:p>
    <w:p w:rsidR="004B4F31" w:rsidRPr="0009171F" w:rsidRDefault="004B4F31" w:rsidP="004B4F31">
      <w:pPr>
        <w:pStyle w:val="ListParagraph"/>
        <w:numPr>
          <w:ilvl w:val="0"/>
          <w:numId w:val="10"/>
        </w:numPr>
        <w:rPr>
          <w:sz w:val="24"/>
          <w:szCs w:val="24"/>
        </w:rPr>
      </w:pPr>
      <w:r w:rsidRPr="0009171F">
        <w:rPr>
          <w:sz w:val="24"/>
          <w:szCs w:val="24"/>
        </w:rPr>
        <w:t>Help foster an academic community that is built on trust, fairness, and mutual respect.</w:t>
      </w:r>
      <w:r w:rsidR="00B711D3" w:rsidRPr="0009171F">
        <w:rPr>
          <w:sz w:val="24"/>
          <w:szCs w:val="24"/>
        </w:rPr>
        <w:t xml:space="preserve"> Bring up any concerns with mentors, department/program chair, associate dean, and/or other faculty members within and outside of the department/program.</w:t>
      </w:r>
    </w:p>
    <w:p w:rsidR="004B4F31" w:rsidRPr="0009171F" w:rsidRDefault="004B4F31" w:rsidP="004B4F31">
      <w:pPr>
        <w:rPr>
          <w:sz w:val="24"/>
          <w:szCs w:val="24"/>
        </w:rPr>
      </w:pPr>
    </w:p>
    <w:p w:rsidR="00A5733B" w:rsidRPr="0009171F" w:rsidRDefault="00A5733B" w:rsidP="00892033">
      <w:pPr>
        <w:rPr>
          <w:b/>
          <w:sz w:val="24"/>
          <w:szCs w:val="24"/>
          <w:u w:val="single"/>
        </w:rPr>
      </w:pPr>
      <w:r w:rsidRPr="0009171F">
        <w:rPr>
          <w:b/>
          <w:sz w:val="24"/>
          <w:szCs w:val="24"/>
          <w:u w:val="single"/>
        </w:rPr>
        <w:t>S</w:t>
      </w:r>
      <w:r w:rsidR="004557AF" w:rsidRPr="0009171F">
        <w:rPr>
          <w:b/>
          <w:sz w:val="24"/>
          <w:szCs w:val="24"/>
          <w:u w:val="single"/>
        </w:rPr>
        <w:t>enior Faculty</w:t>
      </w:r>
      <w:r w:rsidRPr="0009171F">
        <w:rPr>
          <w:b/>
          <w:sz w:val="24"/>
          <w:szCs w:val="24"/>
          <w:u w:val="single"/>
        </w:rPr>
        <w:t>:</w:t>
      </w:r>
    </w:p>
    <w:p w:rsidR="00D31E6C" w:rsidRPr="0009171F" w:rsidRDefault="00D31E6C" w:rsidP="004557AF">
      <w:pPr>
        <w:rPr>
          <w:sz w:val="24"/>
          <w:szCs w:val="24"/>
        </w:rPr>
      </w:pPr>
    </w:p>
    <w:p w:rsidR="004557AF" w:rsidRPr="0009171F" w:rsidRDefault="004557AF" w:rsidP="004557AF">
      <w:pPr>
        <w:pStyle w:val="ListParagraph"/>
        <w:numPr>
          <w:ilvl w:val="0"/>
          <w:numId w:val="10"/>
        </w:numPr>
        <w:rPr>
          <w:sz w:val="24"/>
          <w:szCs w:val="24"/>
        </w:rPr>
      </w:pPr>
      <w:r w:rsidRPr="0009171F">
        <w:rPr>
          <w:sz w:val="24"/>
          <w:szCs w:val="24"/>
        </w:rPr>
        <w:t>Continue to advance scholarship and teaching.</w:t>
      </w:r>
    </w:p>
    <w:p w:rsidR="004557AF" w:rsidRPr="0009171F" w:rsidRDefault="004557AF" w:rsidP="004557AF">
      <w:pPr>
        <w:rPr>
          <w:sz w:val="24"/>
          <w:szCs w:val="24"/>
        </w:rPr>
      </w:pPr>
    </w:p>
    <w:p w:rsidR="004557AF" w:rsidRPr="0009171F" w:rsidRDefault="004557AF" w:rsidP="004557AF">
      <w:pPr>
        <w:pStyle w:val="ListParagraph"/>
        <w:numPr>
          <w:ilvl w:val="0"/>
          <w:numId w:val="10"/>
        </w:numPr>
        <w:rPr>
          <w:sz w:val="24"/>
          <w:szCs w:val="24"/>
        </w:rPr>
      </w:pPr>
      <w:r w:rsidRPr="0009171F">
        <w:rPr>
          <w:sz w:val="24"/>
          <w:szCs w:val="24"/>
        </w:rPr>
        <w:t xml:space="preserve">Seek out </w:t>
      </w:r>
      <w:r w:rsidR="004304FC" w:rsidRPr="0009171F">
        <w:rPr>
          <w:sz w:val="24"/>
          <w:szCs w:val="24"/>
        </w:rPr>
        <w:t>ex</w:t>
      </w:r>
      <w:r w:rsidRPr="0009171F">
        <w:rPr>
          <w:sz w:val="24"/>
          <w:szCs w:val="24"/>
        </w:rPr>
        <w:t>ternal/</w:t>
      </w:r>
      <w:r w:rsidR="004304FC" w:rsidRPr="0009171F">
        <w:rPr>
          <w:sz w:val="24"/>
          <w:szCs w:val="24"/>
        </w:rPr>
        <w:t>in</w:t>
      </w:r>
      <w:r w:rsidRPr="0009171F">
        <w:rPr>
          <w:sz w:val="24"/>
          <w:szCs w:val="24"/>
        </w:rPr>
        <w:t>ternal grants and fellowships to continue scholarly and teaching trajectory</w:t>
      </w:r>
      <w:r w:rsidR="00674D2E" w:rsidRPr="0009171F">
        <w:rPr>
          <w:sz w:val="24"/>
          <w:szCs w:val="24"/>
        </w:rPr>
        <w:t>.</w:t>
      </w:r>
    </w:p>
    <w:p w:rsidR="004557AF" w:rsidRPr="0009171F" w:rsidRDefault="004557AF" w:rsidP="004557AF">
      <w:pPr>
        <w:rPr>
          <w:sz w:val="24"/>
          <w:szCs w:val="24"/>
        </w:rPr>
      </w:pPr>
    </w:p>
    <w:p w:rsidR="00D31E6C" w:rsidRPr="0009171F" w:rsidRDefault="004557AF" w:rsidP="00A5733B">
      <w:pPr>
        <w:pStyle w:val="ListParagraph"/>
        <w:numPr>
          <w:ilvl w:val="0"/>
          <w:numId w:val="10"/>
        </w:numPr>
        <w:rPr>
          <w:sz w:val="24"/>
          <w:szCs w:val="24"/>
        </w:rPr>
      </w:pPr>
      <w:r w:rsidRPr="0009171F">
        <w:rPr>
          <w:sz w:val="24"/>
          <w:szCs w:val="24"/>
        </w:rPr>
        <w:t>M</w:t>
      </w:r>
      <w:r w:rsidR="00D31E6C" w:rsidRPr="0009171F">
        <w:rPr>
          <w:sz w:val="24"/>
          <w:szCs w:val="24"/>
        </w:rPr>
        <w:t>entor junior faculty members</w:t>
      </w:r>
      <w:r w:rsidR="00946CD1" w:rsidRPr="0009171F">
        <w:rPr>
          <w:sz w:val="24"/>
          <w:szCs w:val="24"/>
        </w:rPr>
        <w:t xml:space="preserve"> </w:t>
      </w:r>
      <w:r w:rsidR="008F404D">
        <w:rPr>
          <w:sz w:val="24"/>
          <w:szCs w:val="24"/>
        </w:rPr>
        <w:t xml:space="preserve">as well as untenured associate professors </w:t>
      </w:r>
      <w:r w:rsidRPr="0009171F">
        <w:rPr>
          <w:sz w:val="24"/>
          <w:szCs w:val="24"/>
        </w:rPr>
        <w:t xml:space="preserve">within and outside of the </w:t>
      </w:r>
      <w:r w:rsidR="00946CD1" w:rsidRPr="0009171F">
        <w:rPr>
          <w:sz w:val="24"/>
          <w:szCs w:val="24"/>
        </w:rPr>
        <w:t>department/program</w:t>
      </w:r>
      <w:r w:rsidR="00D31E6C" w:rsidRPr="0009171F">
        <w:rPr>
          <w:sz w:val="24"/>
          <w:szCs w:val="24"/>
        </w:rPr>
        <w:t>.</w:t>
      </w:r>
    </w:p>
    <w:p w:rsidR="00D31E6C" w:rsidRPr="0009171F" w:rsidRDefault="00D31E6C" w:rsidP="00946CD1">
      <w:pPr>
        <w:rPr>
          <w:sz w:val="24"/>
          <w:szCs w:val="24"/>
        </w:rPr>
      </w:pPr>
    </w:p>
    <w:p w:rsidR="004557AF" w:rsidRPr="0009171F" w:rsidRDefault="004557AF" w:rsidP="00892033">
      <w:pPr>
        <w:pStyle w:val="ListParagraph"/>
        <w:numPr>
          <w:ilvl w:val="0"/>
          <w:numId w:val="10"/>
        </w:numPr>
        <w:rPr>
          <w:sz w:val="24"/>
          <w:szCs w:val="24"/>
        </w:rPr>
      </w:pPr>
      <w:r w:rsidRPr="0009171F">
        <w:rPr>
          <w:sz w:val="24"/>
          <w:szCs w:val="24"/>
        </w:rPr>
        <w:t>Take on leadership roles on various committees/councils, working groups, and other institutional initiatives.</w:t>
      </w:r>
    </w:p>
    <w:p w:rsidR="007D4ED3" w:rsidRPr="0009171F" w:rsidRDefault="007D4ED3" w:rsidP="007D4ED3">
      <w:pPr>
        <w:pStyle w:val="ListParagraph"/>
        <w:rPr>
          <w:sz w:val="24"/>
          <w:szCs w:val="24"/>
        </w:rPr>
      </w:pPr>
    </w:p>
    <w:p w:rsidR="007D4ED3" w:rsidRPr="0009171F" w:rsidRDefault="0046787E" w:rsidP="007D4ED3">
      <w:pPr>
        <w:pStyle w:val="ListParagraph"/>
        <w:numPr>
          <w:ilvl w:val="0"/>
          <w:numId w:val="10"/>
        </w:numPr>
        <w:rPr>
          <w:sz w:val="24"/>
          <w:szCs w:val="24"/>
        </w:rPr>
      </w:pPr>
      <w:r w:rsidRPr="0009171F">
        <w:rPr>
          <w:sz w:val="24"/>
          <w:szCs w:val="24"/>
        </w:rPr>
        <w:t>Continue</w:t>
      </w:r>
      <w:r w:rsidR="007D4ED3" w:rsidRPr="0009171F">
        <w:rPr>
          <w:sz w:val="24"/>
          <w:szCs w:val="24"/>
        </w:rPr>
        <w:t xml:space="preserve"> to develop visibility in </w:t>
      </w:r>
      <w:r w:rsidRPr="0009171F">
        <w:rPr>
          <w:sz w:val="24"/>
          <w:szCs w:val="24"/>
        </w:rPr>
        <w:t>your</w:t>
      </w:r>
      <w:r w:rsidR="007D4ED3" w:rsidRPr="0009171F">
        <w:rPr>
          <w:sz w:val="24"/>
          <w:szCs w:val="24"/>
        </w:rPr>
        <w:t xml:space="preserve"> profession, not only for </w:t>
      </w:r>
      <w:r w:rsidRPr="0009171F">
        <w:rPr>
          <w:sz w:val="24"/>
          <w:szCs w:val="24"/>
        </w:rPr>
        <w:t>your</w:t>
      </w:r>
      <w:r w:rsidR="007D4ED3" w:rsidRPr="0009171F">
        <w:rPr>
          <w:sz w:val="24"/>
          <w:szCs w:val="24"/>
        </w:rPr>
        <w:t xml:space="preserve"> own </w:t>
      </w:r>
      <w:r w:rsidRPr="0009171F">
        <w:rPr>
          <w:sz w:val="24"/>
          <w:szCs w:val="24"/>
        </w:rPr>
        <w:t>benefit</w:t>
      </w:r>
      <w:r w:rsidR="007D4ED3" w:rsidRPr="0009171F">
        <w:rPr>
          <w:sz w:val="24"/>
          <w:szCs w:val="24"/>
        </w:rPr>
        <w:t xml:space="preserve">, but for the benefit that </w:t>
      </w:r>
      <w:r w:rsidRPr="0009171F">
        <w:rPr>
          <w:sz w:val="24"/>
          <w:szCs w:val="24"/>
        </w:rPr>
        <w:t>your</w:t>
      </w:r>
      <w:r w:rsidR="007D4ED3" w:rsidRPr="0009171F">
        <w:rPr>
          <w:sz w:val="24"/>
          <w:szCs w:val="24"/>
        </w:rPr>
        <w:t xml:space="preserve"> efforts and visibility bring to the institution.</w:t>
      </w:r>
      <w:r w:rsidRPr="0009171F">
        <w:rPr>
          <w:sz w:val="24"/>
          <w:szCs w:val="24"/>
        </w:rPr>
        <w:t xml:space="preserve"> Seek opportunities to build visibility of junior colleagues.</w:t>
      </w:r>
    </w:p>
    <w:p w:rsidR="004557AF" w:rsidRPr="0009171F" w:rsidRDefault="004557AF" w:rsidP="004557AF">
      <w:pPr>
        <w:pStyle w:val="ListParagraph"/>
        <w:numPr>
          <w:ilvl w:val="0"/>
          <w:numId w:val="10"/>
        </w:numPr>
        <w:rPr>
          <w:sz w:val="24"/>
          <w:szCs w:val="24"/>
        </w:rPr>
      </w:pPr>
      <w:r w:rsidRPr="0009171F">
        <w:rPr>
          <w:sz w:val="24"/>
          <w:szCs w:val="24"/>
        </w:rPr>
        <w:t>Help foster an academic community that is built on trust, fairness, and mutual respect.</w:t>
      </w:r>
      <w:r w:rsidR="00977324" w:rsidRPr="0009171F">
        <w:rPr>
          <w:sz w:val="24"/>
          <w:szCs w:val="24"/>
        </w:rPr>
        <w:t xml:space="preserve"> Bring up any concerns with mentors, department/program chair, associate dean, and/or other faculty members within and outside of the department/program.</w:t>
      </w:r>
    </w:p>
    <w:p w:rsidR="004557AF" w:rsidRPr="0009171F" w:rsidRDefault="004557AF" w:rsidP="00892033">
      <w:pPr>
        <w:rPr>
          <w:sz w:val="24"/>
          <w:szCs w:val="24"/>
        </w:rPr>
      </w:pPr>
    </w:p>
    <w:p w:rsidR="00175E85" w:rsidRPr="0009171F" w:rsidRDefault="0084055F" w:rsidP="00892033">
      <w:pPr>
        <w:rPr>
          <w:b/>
          <w:sz w:val="24"/>
          <w:szCs w:val="24"/>
          <w:u w:val="single"/>
        </w:rPr>
      </w:pPr>
      <w:r w:rsidRPr="0009171F">
        <w:rPr>
          <w:b/>
          <w:sz w:val="24"/>
          <w:szCs w:val="24"/>
          <w:u w:val="single"/>
        </w:rPr>
        <w:t>Department/Program Chairs</w:t>
      </w:r>
      <w:r w:rsidR="00466E70" w:rsidRPr="0009171F">
        <w:rPr>
          <w:b/>
          <w:sz w:val="24"/>
          <w:szCs w:val="24"/>
          <w:u w:val="single"/>
        </w:rPr>
        <w:t>:</w:t>
      </w:r>
    </w:p>
    <w:p w:rsidR="001F2420" w:rsidRPr="0009171F" w:rsidRDefault="001F2420" w:rsidP="00F37F19">
      <w:pPr>
        <w:rPr>
          <w:sz w:val="24"/>
          <w:szCs w:val="24"/>
        </w:rPr>
      </w:pPr>
    </w:p>
    <w:p w:rsidR="009F348A" w:rsidRPr="0009171F" w:rsidRDefault="003C34BD" w:rsidP="009F348A">
      <w:pPr>
        <w:pStyle w:val="ListParagraph"/>
        <w:numPr>
          <w:ilvl w:val="0"/>
          <w:numId w:val="10"/>
        </w:numPr>
        <w:rPr>
          <w:sz w:val="24"/>
          <w:szCs w:val="24"/>
        </w:rPr>
      </w:pPr>
      <w:r w:rsidRPr="0009171F">
        <w:rPr>
          <w:sz w:val="24"/>
          <w:szCs w:val="24"/>
        </w:rPr>
        <w:t>Promote an open-</w:t>
      </w:r>
      <w:r w:rsidR="009F348A" w:rsidRPr="0009171F">
        <w:rPr>
          <w:sz w:val="24"/>
          <w:szCs w:val="24"/>
        </w:rPr>
        <w:t xml:space="preserve">door policy </w:t>
      </w:r>
      <w:r w:rsidR="00674D2E" w:rsidRPr="0009171F">
        <w:rPr>
          <w:sz w:val="24"/>
          <w:szCs w:val="24"/>
        </w:rPr>
        <w:t>as part of the department/program culture.</w:t>
      </w:r>
      <w:r w:rsidR="009F348A" w:rsidRPr="0009171F">
        <w:rPr>
          <w:sz w:val="24"/>
          <w:szCs w:val="24"/>
        </w:rPr>
        <w:t xml:space="preserve"> </w:t>
      </w:r>
    </w:p>
    <w:p w:rsidR="00244BBB" w:rsidRPr="0009171F" w:rsidRDefault="00244BBB" w:rsidP="00244BBB">
      <w:pPr>
        <w:pStyle w:val="ListParagraph"/>
        <w:ind w:left="360"/>
        <w:rPr>
          <w:sz w:val="24"/>
          <w:szCs w:val="24"/>
        </w:rPr>
      </w:pPr>
    </w:p>
    <w:p w:rsidR="00A66795" w:rsidRPr="0009171F" w:rsidRDefault="00A66795" w:rsidP="00A66795">
      <w:pPr>
        <w:pStyle w:val="ListParagraph"/>
        <w:numPr>
          <w:ilvl w:val="0"/>
          <w:numId w:val="10"/>
        </w:numPr>
        <w:rPr>
          <w:sz w:val="24"/>
          <w:szCs w:val="24"/>
        </w:rPr>
      </w:pPr>
      <w:r w:rsidRPr="0009171F">
        <w:rPr>
          <w:sz w:val="24"/>
          <w:szCs w:val="24"/>
        </w:rPr>
        <w:t xml:space="preserve">Facilitate the participation of all faculty members, regardless of rank, in all department/program activities. </w:t>
      </w:r>
    </w:p>
    <w:p w:rsidR="00244BBB" w:rsidRPr="0009171F" w:rsidRDefault="00244BBB" w:rsidP="00244BBB">
      <w:pPr>
        <w:rPr>
          <w:sz w:val="24"/>
          <w:szCs w:val="24"/>
        </w:rPr>
      </w:pPr>
    </w:p>
    <w:p w:rsidR="00772B2B" w:rsidRPr="0009171F" w:rsidRDefault="009F348A" w:rsidP="00A66795">
      <w:pPr>
        <w:pStyle w:val="ListParagraph"/>
        <w:numPr>
          <w:ilvl w:val="0"/>
          <w:numId w:val="10"/>
        </w:numPr>
        <w:rPr>
          <w:sz w:val="24"/>
          <w:szCs w:val="24"/>
        </w:rPr>
      </w:pPr>
      <w:r w:rsidRPr="0009171F">
        <w:rPr>
          <w:sz w:val="24"/>
          <w:szCs w:val="24"/>
        </w:rPr>
        <w:t>Help f</w:t>
      </w:r>
      <w:r w:rsidR="002B055F" w:rsidRPr="0009171F">
        <w:rPr>
          <w:sz w:val="24"/>
          <w:szCs w:val="24"/>
        </w:rPr>
        <w:t>oster an academic community that is built on trust, fairness</w:t>
      </w:r>
      <w:r w:rsidR="00377030" w:rsidRPr="0009171F">
        <w:rPr>
          <w:sz w:val="24"/>
          <w:szCs w:val="24"/>
        </w:rPr>
        <w:t>,</w:t>
      </w:r>
      <w:r w:rsidR="002B055F" w:rsidRPr="0009171F">
        <w:rPr>
          <w:sz w:val="24"/>
          <w:szCs w:val="24"/>
        </w:rPr>
        <w:t xml:space="preserve"> and mutual respect.</w:t>
      </w:r>
    </w:p>
    <w:p w:rsidR="00772B2B" w:rsidRPr="0009171F" w:rsidRDefault="00772B2B" w:rsidP="00772B2B">
      <w:pPr>
        <w:pStyle w:val="ListParagraph"/>
        <w:rPr>
          <w:sz w:val="24"/>
          <w:szCs w:val="24"/>
        </w:rPr>
      </w:pPr>
    </w:p>
    <w:p w:rsidR="00A66795" w:rsidRPr="0009171F" w:rsidRDefault="00A66795" w:rsidP="00A66795">
      <w:pPr>
        <w:pStyle w:val="ListParagraph"/>
        <w:numPr>
          <w:ilvl w:val="0"/>
          <w:numId w:val="10"/>
        </w:numPr>
        <w:rPr>
          <w:sz w:val="24"/>
          <w:szCs w:val="24"/>
        </w:rPr>
      </w:pPr>
      <w:r w:rsidRPr="0009171F">
        <w:rPr>
          <w:sz w:val="24"/>
          <w:szCs w:val="24"/>
        </w:rPr>
        <w:lastRenderedPageBreak/>
        <w:t>Assign mentors or mentoring committees to each junior faculty member</w:t>
      </w:r>
      <w:r w:rsidR="008F404D">
        <w:rPr>
          <w:sz w:val="24"/>
          <w:szCs w:val="24"/>
        </w:rPr>
        <w:t xml:space="preserve"> as well as untenured associate professors</w:t>
      </w:r>
      <w:r w:rsidRPr="0009171F">
        <w:rPr>
          <w:sz w:val="24"/>
          <w:szCs w:val="24"/>
        </w:rPr>
        <w:t xml:space="preserve">. Encourage senior faculty to build a supportive and transparent environment around professional expectations. </w:t>
      </w:r>
    </w:p>
    <w:p w:rsidR="00A66795" w:rsidRPr="0009171F" w:rsidRDefault="00A66795" w:rsidP="00A66795">
      <w:pPr>
        <w:pStyle w:val="ListParagraph"/>
        <w:ind w:left="360"/>
        <w:rPr>
          <w:sz w:val="24"/>
          <w:szCs w:val="24"/>
        </w:rPr>
      </w:pPr>
    </w:p>
    <w:p w:rsidR="000C2683" w:rsidRPr="0009171F" w:rsidRDefault="00FC40CF" w:rsidP="000C2683">
      <w:pPr>
        <w:pStyle w:val="ListParagraph"/>
        <w:numPr>
          <w:ilvl w:val="0"/>
          <w:numId w:val="10"/>
        </w:numPr>
        <w:rPr>
          <w:sz w:val="24"/>
          <w:szCs w:val="24"/>
        </w:rPr>
      </w:pPr>
      <w:r w:rsidRPr="0009171F">
        <w:rPr>
          <w:sz w:val="24"/>
          <w:szCs w:val="24"/>
        </w:rPr>
        <w:t>Meet with a</w:t>
      </w:r>
      <w:r w:rsidR="00024781" w:rsidRPr="0009171F">
        <w:rPr>
          <w:sz w:val="24"/>
          <w:szCs w:val="24"/>
        </w:rPr>
        <w:t xml:space="preserve">ssistant professors </w:t>
      </w:r>
      <w:r w:rsidR="008F404D">
        <w:rPr>
          <w:sz w:val="24"/>
          <w:szCs w:val="24"/>
        </w:rPr>
        <w:t xml:space="preserve">and untenured associate professors </w:t>
      </w:r>
      <w:r w:rsidR="004304FC" w:rsidRPr="0009171F">
        <w:rPr>
          <w:sz w:val="24"/>
          <w:szCs w:val="24"/>
        </w:rPr>
        <w:t>annually to provide</w:t>
      </w:r>
      <w:r w:rsidR="0032207F" w:rsidRPr="0009171F">
        <w:rPr>
          <w:sz w:val="24"/>
          <w:szCs w:val="24"/>
        </w:rPr>
        <w:t xml:space="preserve"> </w:t>
      </w:r>
      <w:r w:rsidR="00552853" w:rsidRPr="0009171F">
        <w:rPr>
          <w:sz w:val="24"/>
          <w:szCs w:val="24"/>
        </w:rPr>
        <w:t>honest and clear</w:t>
      </w:r>
      <w:r w:rsidR="004304FC" w:rsidRPr="0009171F">
        <w:rPr>
          <w:sz w:val="24"/>
          <w:szCs w:val="24"/>
        </w:rPr>
        <w:t xml:space="preserve"> feedback on their progress toward tenure and promotion</w:t>
      </w:r>
      <w:r w:rsidR="00175E85" w:rsidRPr="0009171F">
        <w:rPr>
          <w:sz w:val="24"/>
          <w:szCs w:val="24"/>
        </w:rPr>
        <w:t xml:space="preserve">. </w:t>
      </w:r>
      <w:r w:rsidR="001929F6" w:rsidRPr="0009171F">
        <w:rPr>
          <w:sz w:val="24"/>
          <w:szCs w:val="24"/>
        </w:rPr>
        <w:t xml:space="preserve">Share </w:t>
      </w:r>
      <w:r w:rsidR="000F4BE6" w:rsidRPr="0009171F">
        <w:rPr>
          <w:sz w:val="24"/>
          <w:szCs w:val="24"/>
        </w:rPr>
        <w:t xml:space="preserve">and discuss </w:t>
      </w:r>
      <w:r w:rsidR="001929F6" w:rsidRPr="0009171F">
        <w:rPr>
          <w:sz w:val="24"/>
          <w:szCs w:val="24"/>
        </w:rPr>
        <w:t xml:space="preserve">with </w:t>
      </w:r>
      <w:r w:rsidR="008F404D">
        <w:rPr>
          <w:sz w:val="24"/>
          <w:szCs w:val="24"/>
        </w:rPr>
        <w:t>both</w:t>
      </w:r>
      <w:r w:rsidR="008F404D" w:rsidRPr="0009171F">
        <w:rPr>
          <w:sz w:val="24"/>
          <w:szCs w:val="24"/>
        </w:rPr>
        <w:t xml:space="preserve"> </w:t>
      </w:r>
      <w:r w:rsidR="001929F6" w:rsidRPr="0009171F">
        <w:rPr>
          <w:sz w:val="24"/>
          <w:szCs w:val="24"/>
        </w:rPr>
        <w:t xml:space="preserve">the </w:t>
      </w:r>
      <w:r w:rsidR="000F4BE6" w:rsidRPr="0009171F">
        <w:rPr>
          <w:sz w:val="24"/>
          <w:szCs w:val="24"/>
        </w:rPr>
        <w:t xml:space="preserve">results of </w:t>
      </w:r>
      <w:r w:rsidR="00EB3F60">
        <w:rPr>
          <w:sz w:val="24"/>
          <w:szCs w:val="24"/>
        </w:rPr>
        <w:t>a</w:t>
      </w:r>
      <w:r w:rsidR="00EB3F60" w:rsidRPr="0009171F">
        <w:rPr>
          <w:sz w:val="24"/>
          <w:szCs w:val="24"/>
        </w:rPr>
        <w:t xml:space="preserve"> </w:t>
      </w:r>
      <w:r w:rsidR="000F4BE6" w:rsidRPr="0009171F">
        <w:rPr>
          <w:sz w:val="24"/>
          <w:szCs w:val="24"/>
        </w:rPr>
        <w:t xml:space="preserve">written annual review. </w:t>
      </w:r>
      <w:r w:rsidR="00141ACB" w:rsidRPr="0009171F">
        <w:rPr>
          <w:sz w:val="24"/>
          <w:szCs w:val="24"/>
        </w:rPr>
        <w:t>M</w:t>
      </w:r>
      <w:r w:rsidR="00392B87" w:rsidRPr="0009171F">
        <w:rPr>
          <w:sz w:val="24"/>
          <w:szCs w:val="24"/>
        </w:rPr>
        <w:t xml:space="preserve">eet with junior </w:t>
      </w:r>
      <w:r w:rsidR="00466E70" w:rsidRPr="0009171F">
        <w:rPr>
          <w:sz w:val="24"/>
          <w:szCs w:val="24"/>
        </w:rPr>
        <w:t xml:space="preserve">faculty </w:t>
      </w:r>
      <w:r w:rsidR="008F404D">
        <w:rPr>
          <w:sz w:val="24"/>
          <w:szCs w:val="24"/>
        </w:rPr>
        <w:t xml:space="preserve">and untenured associate professors </w:t>
      </w:r>
      <w:r w:rsidR="00466E70" w:rsidRPr="0009171F">
        <w:rPr>
          <w:sz w:val="24"/>
          <w:szCs w:val="24"/>
        </w:rPr>
        <w:t>as</w:t>
      </w:r>
      <w:r w:rsidR="00FF7A49" w:rsidRPr="0009171F">
        <w:rPr>
          <w:sz w:val="24"/>
          <w:szCs w:val="24"/>
        </w:rPr>
        <w:t xml:space="preserve"> a group or individually </w:t>
      </w:r>
      <w:r w:rsidR="004304FC" w:rsidRPr="0009171F">
        <w:rPr>
          <w:sz w:val="24"/>
          <w:szCs w:val="24"/>
        </w:rPr>
        <w:t>each term</w:t>
      </w:r>
      <w:r w:rsidR="00141ACB" w:rsidRPr="0009171F">
        <w:rPr>
          <w:sz w:val="24"/>
          <w:szCs w:val="24"/>
        </w:rPr>
        <w:t>,</w:t>
      </w:r>
      <w:r w:rsidR="009F348A" w:rsidRPr="0009171F">
        <w:rPr>
          <w:sz w:val="24"/>
          <w:szCs w:val="24"/>
        </w:rPr>
        <w:t xml:space="preserve"> if possible</w:t>
      </w:r>
      <w:r w:rsidR="00FF7A49" w:rsidRPr="0009171F">
        <w:rPr>
          <w:sz w:val="24"/>
          <w:szCs w:val="24"/>
        </w:rPr>
        <w:t>.</w:t>
      </w:r>
    </w:p>
    <w:p w:rsidR="007F5C56" w:rsidRPr="0009171F" w:rsidRDefault="007F5C56" w:rsidP="00392B87">
      <w:pPr>
        <w:rPr>
          <w:sz w:val="24"/>
          <w:szCs w:val="24"/>
        </w:rPr>
      </w:pPr>
    </w:p>
    <w:p w:rsidR="00AE7347" w:rsidRPr="0009171F" w:rsidRDefault="00B2224A" w:rsidP="00995B5C">
      <w:pPr>
        <w:pStyle w:val="ListParagraph"/>
        <w:numPr>
          <w:ilvl w:val="0"/>
          <w:numId w:val="10"/>
        </w:numPr>
        <w:rPr>
          <w:sz w:val="24"/>
          <w:szCs w:val="24"/>
        </w:rPr>
      </w:pPr>
      <w:r w:rsidRPr="0009171F">
        <w:rPr>
          <w:sz w:val="24"/>
          <w:szCs w:val="24"/>
        </w:rPr>
        <w:t>Encourage</w:t>
      </w:r>
      <w:r w:rsidR="00AE7347" w:rsidRPr="0009171F">
        <w:rPr>
          <w:sz w:val="24"/>
          <w:szCs w:val="24"/>
        </w:rPr>
        <w:t xml:space="preserve"> junior faculty </w:t>
      </w:r>
      <w:r w:rsidR="008F404D">
        <w:rPr>
          <w:sz w:val="24"/>
          <w:szCs w:val="24"/>
        </w:rPr>
        <w:t xml:space="preserve">and untenured associates </w:t>
      </w:r>
      <w:r w:rsidRPr="0009171F">
        <w:rPr>
          <w:sz w:val="24"/>
          <w:szCs w:val="24"/>
        </w:rPr>
        <w:t>to</w:t>
      </w:r>
      <w:r w:rsidR="00392B87" w:rsidRPr="0009171F">
        <w:rPr>
          <w:sz w:val="24"/>
          <w:szCs w:val="24"/>
        </w:rPr>
        <w:t xml:space="preserve"> </w:t>
      </w:r>
      <w:r w:rsidR="00FF7A49" w:rsidRPr="0009171F">
        <w:rPr>
          <w:sz w:val="24"/>
          <w:szCs w:val="24"/>
        </w:rPr>
        <w:t xml:space="preserve">develop </w:t>
      </w:r>
      <w:r w:rsidR="00117268" w:rsidRPr="0009171F">
        <w:rPr>
          <w:sz w:val="24"/>
          <w:szCs w:val="24"/>
        </w:rPr>
        <w:t xml:space="preserve">an </w:t>
      </w:r>
      <w:r w:rsidR="00FF7A49" w:rsidRPr="0009171F">
        <w:rPr>
          <w:sz w:val="24"/>
          <w:szCs w:val="24"/>
        </w:rPr>
        <w:t xml:space="preserve">action plan </w:t>
      </w:r>
      <w:r w:rsidR="00AE7347" w:rsidRPr="0009171F">
        <w:rPr>
          <w:sz w:val="24"/>
          <w:szCs w:val="24"/>
        </w:rPr>
        <w:t xml:space="preserve">mapping out </w:t>
      </w:r>
      <w:r w:rsidR="00FF7A49" w:rsidRPr="0009171F">
        <w:rPr>
          <w:sz w:val="24"/>
          <w:szCs w:val="24"/>
        </w:rPr>
        <w:t xml:space="preserve">goals and </w:t>
      </w:r>
      <w:r w:rsidR="001F2420" w:rsidRPr="0009171F">
        <w:rPr>
          <w:sz w:val="24"/>
          <w:szCs w:val="24"/>
        </w:rPr>
        <w:t>benchmarks</w:t>
      </w:r>
      <w:r w:rsidR="00FF7A49" w:rsidRPr="0009171F">
        <w:rPr>
          <w:sz w:val="24"/>
          <w:szCs w:val="24"/>
        </w:rPr>
        <w:t xml:space="preserve"> for a</w:t>
      </w:r>
      <w:r w:rsidR="00AE7347" w:rsidRPr="0009171F">
        <w:rPr>
          <w:sz w:val="24"/>
          <w:szCs w:val="24"/>
        </w:rPr>
        <w:t xml:space="preserve">ssessing </w:t>
      </w:r>
      <w:r w:rsidR="00FF7A49" w:rsidRPr="0009171F">
        <w:rPr>
          <w:sz w:val="24"/>
          <w:szCs w:val="24"/>
        </w:rPr>
        <w:t>progress</w:t>
      </w:r>
      <w:r w:rsidR="00AE7347" w:rsidRPr="0009171F">
        <w:rPr>
          <w:sz w:val="24"/>
          <w:szCs w:val="24"/>
        </w:rPr>
        <w:t xml:space="preserve"> </w:t>
      </w:r>
      <w:r w:rsidR="008F404D">
        <w:rPr>
          <w:sz w:val="24"/>
          <w:szCs w:val="24"/>
        </w:rPr>
        <w:t>prior to the tenure decision</w:t>
      </w:r>
      <w:r w:rsidR="00FF7A49" w:rsidRPr="0009171F">
        <w:rPr>
          <w:sz w:val="24"/>
          <w:szCs w:val="24"/>
        </w:rPr>
        <w:t xml:space="preserve">. </w:t>
      </w:r>
      <w:r w:rsidR="00A86015" w:rsidRPr="0009171F">
        <w:rPr>
          <w:sz w:val="24"/>
          <w:szCs w:val="24"/>
        </w:rPr>
        <w:t>Review annually.</w:t>
      </w:r>
    </w:p>
    <w:p w:rsidR="00A86015" w:rsidRPr="0009171F" w:rsidRDefault="00A86015" w:rsidP="00A86015">
      <w:pPr>
        <w:pStyle w:val="ListParagraph"/>
        <w:rPr>
          <w:sz w:val="24"/>
          <w:szCs w:val="24"/>
        </w:rPr>
      </w:pPr>
    </w:p>
    <w:p w:rsidR="00A86015" w:rsidRPr="0009171F" w:rsidRDefault="00A86015" w:rsidP="00A86015">
      <w:pPr>
        <w:pStyle w:val="ListParagraph"/>
        <w:numPr>
          <w:ilvl w:val="0"/>
          <w:numId w:val="10"/>
        </w:numPr>
        <w:rPr>
          <w:sz w:val="24"/>
          <w:szCs w:val="24"/>
        </w:rPr>
      </w:pPr>
      <w:r w:rsidRPr="0009171F">
        <w:rPr>
          <w:sz w:val="24"/>
          <w:szCs w:val="24"/>
        </w:rPr>
        <w:t>Lead the department/program effort to provide a realistic assessment of the assistant professor’s progress during the third-year review.</w:t>
      </w:r>
    </w:p>
    <w:p w:rsidR="00BA1451" w:rsidRPr="0009171F" w:rsidRDefault="00BA1451" w:rsidP="00BA1451">
      <w:pPr>
        <w:pStyle w:val="ListParagraph"/>
        <w:rPr>
          <w:sz w:val="24"/>
          <w:szCs w:val="24"/>
        </w:rPr>
      </w:pPr>
    </w:p>
    <w:p w:rsidR="00BA1451" w:rsidRPr="0009171F" w:rsidRDefault="00BA1451" w:rsidP="00BA1451">
      <w:pPr>
        <w:pStyle w:val="ListParagraph"/>
        <w:numPr>
          <w:ilvl w:val="0"/>
          <w:numId w:val="10"/>
        </w:numPr>
        <w:rPr>
          <w:sz w:val="24"/>
          <w:szCs w:val="24"/>
        </w:rPr>
      </w:pPr>
      <w:r w:rsidRPr="0009171F">
        <w:rPr>
          <w:sz w:val="24"/>
          <w:szCs w:val="24"/>
        </w:rPr>
        <w:t xml:space="preserve">Review departmental resources with </w:t>
      </w:r>
      <w:r w:rsidR="00687110" w:rsidRPr="0009171F">
        <w:rPr>
          <w:sz w:val="24"/>
          <w:szCs w:val="24"/>
        </w:rPr>
        <w:t>Fiscal Office</w:t>
      </w:r>
      <w:r w:rsidRPr="0009171F">
        <w:rPr>
          <w:sz w:val="24"/>
          <w:szCs w:val="24"/>
        </w:rPr>
        <w:t xml:space="preserve"> and/or </w:t>
      </w:r>
      <w:r w:rsidR="00687110" w:rsidRPr="0009171F">
        <w:rPr>
          <w:sz w:val="24"/>
          <w:szCs w:val="24"/>
        </w:rPr>
        <w:t xml:space="preserve">DOF Chief of Staff </w:t>
      </w:r>
      <w:r w:rsidRPr="0009171F">
        <w:rPr>
          <w:sz w:val="24"/>
          <w:szCs w:val="24"/>
        </w:rPr>
        <w:t>and/or the Associate Dean</w:t>
      </w:r>
      <w:r w:rsidR="00687110" w:rsidRPr="0009171F">
        <w:rPr>
          <w:sz w:val="24"/>
          <w:szCs w:val="24"/>
        </w:rPr>
        <w:t>.</w:t>
      </w:r>
    </w:p>
    <w:p w:rsidR="002667D4" w:rsidRPr="0009171F" w:rsidRDefault="002667D4" w:rsidP="002667D4">
      <w:pPr>
        <w:pStyle w:val="ListParagraph"/>
        <w:rPr>
          <w:sz w:val="24"/>
          <w:szCs w:val="24"/>
        </w:rPr>
      </w:pPr>
    </w:p>
    <w:p w:rsidR="00C44401" w:rsidRPr="0009171F" w:rsidRDefault="002667D4" w:rsidP="00C44401">
      <w:pPr>
        <w:pStyle w:val="ListParagraph"/>
        <w:numPr>
          <w:ilvl w:val="0"/>
          <w:numId w:val="10"/>
        </w:numPr>
        <w:rPr>
          <w:sz w:val="24"/>
          <w:szCs w:val="24"/>
        </w:rPr>
      </w:pPr>
      <w:r w:rsidRPr="0009171F">
        <w:rPr>
          <w:sz w:val="24"/>
          <w:szCs w:val="24"/>
        </w:rPr>
        <w:t xml:space="preserve">Meet with the Associate Dean at the beginning of each year to </w:t>
      </w:r>
    </w:p>
    <w:p w:rsidR="000C703A" w:rsidRPr="0009171F" w:rsidRDefault="000C703A" w:rsidP="00BA1451">
      <w:pPr>
        <w:rPr>
          <w:sz w:val="24"/>
          <w:szCs w:val="24"/>
        </w:rPr>
      </w:pPr>
    </w:p>
    <w:p w:rsidR="00667DE7" w:rsidRPr="0009171F" w:rsidRDefault="00C44401" w:rsidP="00667DE7">
      <w:pPr>
        <w:pStyle w:val="ListParagraph"/>
        <w:numPr>
          <w:ilvl w:val="0"/>
          <w:numId w:val="10"/>
        </w:numPr>
        <w:ind w:left="720"/>
        <w:rPr>
          <w:sz w:val="24"/>
          <w:szCs w:val="24"/>
        </w:rPr>
      </w:pPr>
      <w:r w:rsidRPr="0009171F">
        <w:rPr>
          <w:sz w:val="24"/>
          <w:szCs w:val="24"/>
        </w:rPr>
        <w:t>M</w:t>
      </w:r>
      <w:r w:rsidR="002667D4" w:rsidRPr="0009171F">
        <w:rPr>
          <w:sz w:val="24"/>
          <w:szCs w:val="24"/>
        </w:rPr>
        <w:t xml:space="preserve">ap out </w:t>
      </w:r>
      <w:r w:rsidR="005102A3" w:rsidRPr="0009171F">
        <w:rPr>
          <w:sz w:val="24"/>
          <w:szCs w:val="24"/>
        </w:rPr>
        <w:t>schedule and plan for any upcoming cases for reapp</w:t>
      </w:r>
      <w:r w:rsidR="00667DE7" w:rsidRPr="0009171F">
        <w:rPr>
          <w:sz w:val="24"/>
          <w:szCs w:val="24"/>
        </w:rPr>
        <w:t>ointment, tenure, or promotion.</w:t>
      </w:r>
      <w:r w:rsidR="00CC05AB" w:rsidRPr="0009171F">
        <w:rPr>
          <w:sz w:val="24"/>
          <w:szCs w:val="24"/>
        </w:rPr>
        <w:t xml:space="preserve"> Discuss any concerns related to your department. </w:t>
      </w:r>
    </w:p>
    <w:p w:rsidR="00667DE7" w:rsidRPr="0009171F" w:rsidRDefault="00667DE7" w:rsidP="00667DE7">
      <w:pPr>
        <w:pStyle w:val="ListParagraph"/>
        <w:ind w:left="1080"/>
        <w:rPr>
          <w:sz w:val="24"/>
          <w:szCs w:val="24"/>
        </w:rPr>
      </w:pPr>
    </w:p>
    <w:p w:rsidR="00667DE7" w:rsidRPr="0009171F" w:rsidRDefault="00B04591" w:rsidP="00667DE7">
      <w:pPr>
        <w:pStyle w:val="ListParagraph"/>
        <w:numPr>
          <w:ilvl w:val="0"/>
          <w:numId w:val="10"/>
        </w:numPr>
        <w:ind w:left="720"/>
        <w:rPr>
          <w:sz w:val="24"/>
          <w:szCs w:val="24"/>
        </w:rPr>
      </w:pPr>
      <w:r w:rsidRPr="0009171F">
        <w:rPr>
          <w:sz w:val="24"/>
          <w:szCs w:val="24"/>
        </w:rPr>
        <w:t>Review with the Associate Dean</w:t>
      </w:r>
      <w:r w:rsidR="005102A3" w:rsidRPr="0009171F">
        <w:rPr>
          <w:sz w:val="24"/>
          <w:szCs w:val="24"/>
        </w:rPr>
        <w:t xml:space="preserve"> </w:t>
      </w:r>
      <w:r w:rsidRPr="0009171F">
        <w:rPr>
          <w:sz w:val="24"/>
          <w:szCs w:val="24"/>
        </w:rPr>
        <w:t>“</w:t>
      </w:r>
      <w:r w:rsidR="005102A3" w:rsidRPr="0009171F">
        <w:rPr>
          <w:sz w:val="24"/>
          <w:szCs w:val="24"/>
        </w:rPr>
        <w:t>Guidelines to Department an</w:t>
      </w:r>
      <w:r w:rsidRPr="0009171F">
        <w:rPr>
          <w:sz w:val="24"/>
          <w:szCs w:val="24"/>
        </w:rPr>
        <w:t xml:space="preserve">d Program Chairs for Reappointment, Tenure, and Promotion”. </w:t>
      </w:r>
    </w:p>
    <w:p w:rsidR="00667DE7" w:rsidRPr="0009171F" w:rsidRDefault="00667DE7" w:rsidP="00667DE7">
      <w:pPr>
        <w:pStyle w:val="ListParagraph"/>
        <w:ind w:left="1080"/>
        <w:rPr>
          <w:sz w:val="24"/>
          <w:szCs w:val="24"/>
        </w:rPr>
      </w:pPr>
    </w:p>
    <w:p w:rsidR="002667D4" w:rsidRPr="0009171F" w:rsidRDefault="000F4BE6" w:rsidP="00667DE7">
      <w:pPr>
        <w:pStyle w:val="ListParagraph"/>
        <w:numPr>
          <w:ilvl w:val="0"/>
          <w:numId w:val="10"/>
        </w:numPr>
        <w:ind w:left="720"/>
        <w:rPr>
          <w:sz w:val="24"/>
          <w:szCs w:val="24"/>
        </w:rPr>
      </w:pPr>
      <w:r w:rsidRPr="0009171F">
        <w:rPr>
          <w:sz w:val="24"/>
          <w:szCs w:val="24"/>
        </w:rPr>
        <w:t xml:space="preserve">Review with the Associate Dean </w:t>
      </w:r>
      <w:r w:rsidR="00EC78C4" w:rsidRPr="0009171F">
        <w:rPr>
          <w:sz w:val="24"/>
          <w:szCs w:val="24"/>
        </w:rPr>
        <w:t>the format of department/program letters for recommendations for reappointment, tenure, or promotion.</w:t>
      </w:r>
    </w:p>
    <w:p w:rsidR="002B055F" w:rsidRPr="0009171F" w:rsidRDefault="002B055F" w:rsidP="002B055F">
      <w:pPr>
        <w:rPr>
          <w:sz w:val="24"/>
          <w:szCs w:val="24"/>
        </w:rPr>
      </w:pPr>
    </w:p>
    <w:p w:rsidR="00E10770" w:rsidRPr="0009171F" w:rsidRDefault="0032207F" w:rsidP="00F37F19">
      <w:pPr>
        <w:pStyle w:val="ListParagraph"/>
        <w:numPr>
          <w:ilvl w:val="0"/>
          <w:numId w:val="10"/>
        </w:numPr>
        <w:rPr>
          <w:sz w:val="24"/>
          <w:szCs w:val="24"/>
        </w:rPr>
      </w:pPr>
      <w:r w:rsidRPr="0009171F">
        <w:rPr>
          <w:sz w:val="24"/>
          <w:szCs w:val="24"/>
        </w:rPr>
        <w:t>Be mindful of the workl</w:t>
      </w:r>
      <w:r w:rsidR="00117268" w:rsidRPr="0009171F">
        <w:rPr>
          <w:sz w:val="24"/>
          <w:szCs w:val="24"/>
        </w:rPr>
        <w:t>oad issues for</w:t>
      </w:r>
      <w:r w:rsidR="00E10770" w:rsidRPr="0009171F">
        <w:rPr>
          <w:sz w:val="24"/>
          <w:szCs w:val="24"/>
        </w:rPr>
        <w:t xml:space="preserve"> </w:t>
      </w:r>
      <w:r w:rsidR="00117268" w:rsidRPr="0009171F">
        <w:rPr>
          <w:sz w:val="24"/>
          <w:szCs w:val="24"/>
        </w:rPr>
        <w:t>assistant and associate professors</w:t>
      </w:r>
      <w:r w:rsidR="00E10770" w:rsidRPr="0009171F">
        <w:rPr>
          <w:sz w:val="24"/>
          <w:szCs w:val="24"/>
        </w:rPr>
        <w:t xml:space="preserve"> and the </w:t>
      </w:r>
      <w:r w:rsidR="00EB5F7D" w:rsidRPr="0009171F">
        <w:rPr>
          <w:sz w:val="24"/>
          <w:szCs w:val="24"/>
        </w:rPr>
        <w:t xml:space="preserve">need to balance </w:t>
      </w:r>
      <w:r w:rsidR="007D4ED3" w:rsidRPr="0009171F">
        <w:rPr>
          <w:sz w:val="24"/>
          <w:szCs w:val="24"/>
        </w:rPr>
        <w:t>teaching</w:t>
      </w:r>
      <w:r w:rsidR="00E10770" w:rsidRPr="0009171F">
        <w:rPr>
          <w:sz w:val="24"/>
          <w:szCs w:val="24"/>
        </w:rPr>
        <w:t>, scholarship</w:t>
      </w:r>
      <w:r w:rsidR="00377030" w:rsidRPr="0009171F">
        <w:rPr>
          <w:sz w:val="24"/>
          <w:szCs w:val="24"/>
        </w:rPr>
        <w:t>,</w:t>
      </w:r>
      <w:r w:rsidR="00F34626" w:rsidRPr="0009171F">
        <w:rPr>
          <w:sz w:val="24"/>
          <w:szCs w:val="24"/>
        </w:rPr>
        <w:t xml:space="preserve"> and service </w:t>
      </w:r>
      <w:r w:rsidR="000B2188" w:rsidRPr="0009171F">
        <w:rPr>
          <w:sz w:val="24"/>
          <w:szCs w:val="24"/>
        </w:rPr>
        <w:t xml:space="preserve">when making teaching assignments and assigning departmental duties. Keep in mind </w:t>
      </w:r>
      <w:r w:rsidR="002A66BB" w:rsidRPr="0009171F">
        <w:rPr>
          <w:sz w:val="24"/>
          <w:szCs w:val="24"/>
        </w:rPr>
        <w:t xml:space="preserve">their goals for </w:t>
      </w:r>
      <w:r w:rsidR="00F34626" w:rsidRPr="0009171F">
        <w:rPr>
          <w:sz w:val="24"/>
          <w:szCs w:val="24"/>
        </w:rPr>
        <w:t>tenure and promotion.</w:t>
      </w:r>
    </w:p>
    <w:p w:rsidR="009F68F4" w:rsidRPr="0009171F" w:rsidRDefault="00B2224A" w:rsidP="009F68F4">
      <w:pPr>
        <w:pStyle w:val="ListParagraph"/>
        <w:numPr>
          <w:ilvl w:val="0"/>
          <w:numId w:val="10"/>
        </w:numPr>
        <w:rPr>
          <w:sz w:val="24"/>
          <w:szCs w:val="24"/>
        </w:rPr>
      </w:pPr>
      <w:r w:rsidRPr="0009171F">
        <w:rPr>
          <w:sz w:val="24"/>
          <w:szCs w:val="24"/>
        </w:rPr>
        <w:lastRenderedPageBreak/>
        <w:t>Encourage</w:t>
      </w:r>
      <w:r w:rsidR="009F68F4" w:rsidRPr="0009171F">
        <w:rPr>
          <w:sz w:val="24"/>
          <w:szCs w:val="24"/>
        </w:rPr>
        <w:t xml:space="preserve"> associate professors </w:t>
      </w:r>
      <w:r w:rsidRPr="0009171F">
        <w:rPr>
          <w:sz w:val="24"/>
          <w:szCs w:val="24"/>
        </w:rPr>
        <w:t xml:space="preserve">to </w:t>
      </w:r>
      <w:r w:rsidR="009F68F4" w:rsidRPr="0009171F">
        <w:rPr>
          <w:sz w:val="24"/>
          <w:szCs w:val="24"/>
        </w:rPr>
        <w:t xml:space="preserve">map out a plan to come up for promotion </w:t>
      </w:r>
      <w:r w:rsidR="007D4ED3" w:rsidRPr="0009171F">
        <w:rPr>
          <w:sz w:val="24"/>
          <w:szCs w:val="24"/>
        </w:rPr>
        <w:t xml:space="preserve">to full professor. </w:t>
      </w:r>
      <w:r w:rsidR="009F68F4" w:rsidRPr="0009171F">
        <w:rPr>
          <w:sz w:val="24"/>
          <w:szCs w:val="24"/>
        </w:rPr>
        <w:t xml:space="preserve">Discuss </w:t>
      </w:r>
      <w:r w:rsidR="007D4ED3" w:rsidRPr="0009171F">
        <w:rPr>
          <w:sz w:val="24"/>
          <w:szCs w:val="24"/>
        </w:rPr>
        <w:t>concerns, opportunities, and any anticipate</w:t>
      </w:r>
      <w:r w:rsidR="000C4833" w:rsidRPr="0009171F">
        <w:rPr>
          <w:sz w:val="24"/>
          <w:szCs w:val="24"/>
        </w:rPr>
        <w:t>d</w:t>
      </w:r>
      <w:r w:rsidR="007D4ED3" w:rsidRPr="0009171F">
        <w:rPr>
          <w:sz w:val="24"/>
          <w:szCs w:val="24"/>
        </w:rPr>
        <w:t xml:space="preserve"> challenges.</w:t>
      </w:r>
    </w:p>
    <w:p w:rsidR="007D4ED3" w:rsidRPr="0009171F" w:rsidRDefault="007D4ED3" w:rsidP="007D4ED3">
      <w:pPr>
        <w:rPr>
          <w:sz w:val="24"/>
          <w:szCs w:val="24"/>
        </w:rPr>
      </w:pPr>
    </w:p>
    <w:p w:rsidR="001F2420" w:rsidRPr="0009171F" w:rsidRDefault="001F2420" w:rsidP="00A74AE7">
      <w:pPr>
        <w:pStyle w:val="ListParagraph"/>
        <w:numPr>
          <w:ilvl w:val="0"/>
          <w:numId w:val="10"/>
        </w:numPr>
        <w:rPr>
          <w:sz w:val="24"/>
          <w:szCs w:val="24"/>
        </w:rPr>
      </w:pPr>
      <w:r w:rsidRPr="0009171F">
        <w:rPr>
          <w:sz w:val="24"/>
          <w:szCs w:val="24"/>
        </w:rPr>
        <w:t>E</w:t>
      </w:r>
      <w:r w:rsidR="00A74AE7" w:rsidRPr="0009171F">
        <w:rPr>
          <w:sz w:val="24"/>
          <w:szCs w:val="24"/>
        </w:rPr>
        <w:t xml:space="preserve">ncourage associate professors to pursue </w:t>
      </w:r>
      <w:r w:rsidRPr="0009171F">
        <w:rPr>
          <w:sz w:val="24"/>
          <w:szCs w:val="24"/>
        </w:rPr>
        <w:t>external</w:t>
      </w:r>
      <w:r w:rsidR="007D4ED3" w:rsidRPr="0009171F">
        <w:rPr>
          <w:sz w:val="24"/>
          <w:szCs w:val="24"/>
        </w:rPr>
        <w:t>/internal</w:t>
      </w:r>
      <w:r w:rsidRPr="0009171F">
        <w:rPr>
          <w:sz w:val="24"/>
          <w:szCs w:val="24"/>
        </w:rPr>
        <w:t xml:space="preserve"> </w:t>
      </w:r>
      <w:r w:rsidR="009F68F4" w:rsidRPr="0009171F">
        <w:rPr>
          <w:sz w:val="24"/>
          <w:szCs w:val="24"/>
        </w:rPr>
        <w:t xml:space="preserve">grants and </w:t>
      </w:r>
      <w:r w:rsidRPr="0009171F">
        <w:rPr>
          <w:sz w:val="24"/>
          <w:szCs w:val="24"/>
        </w:rPr>
        <w:t>fellowships that will provide them with critical time to advance their scholarship.</w:t>
      </w:r>
    </w:p>
    <w:p w:rsidR="00591B5B" w:rsidRPr="0009171F" w:rsidRDefault="00591B5B" w:rsidP="00591B5B">
      <w:pPr>
        <w:pStyle w:val="ListParagraph"/>
        <w:numPr>
          <w:ilvl w:val="0"/>
          <w:numId w:val="10"/>
        </w:numPr>
        <w:rPr>
          <w:sz w:val="24"/>
          <w:szCs w:val="24"/>
        </w:rPr>
      </w:pPr>
      <w:r w:rsidRPr="0009171F">
        <w:rPr>
          <w:sz w:val="24"/>
          <w:szCs w:val="24"/>
        </w:rPr>
        <w:t>Encourage junior and associate professors to attend professional d</w:t>
      </w:r>
      <w:r w:rsidR="00377030" w:rsidRPr="0009171F">
        <w:rPr>
          <w:sz w:val="24"/>
          <w:szCs w:val="24"/>
        </w:rPr>
        <w:t xml:space="preserve">evelopment workshops, seminars, </w:t>
      </w:r>
      <w:r w:rsidRPr="0009171F">
        <w:rPr>
          <w:sz w:val="24"/>
          <w:szCs w:val="24"/>
        </w:rPr>
        <w:t>and training</w:t>
      </w:r>
      <w:r w:rsidR="007961AC" w:rsidRPr="0009171F">
        <w:rPr>
          <w:sz w:val="24"/>
          <w:szCs w:val="24"/>
        </w:rPr>
        <w:t>. See attached for available resources.</w:t>
      </w:r>
    </w:p>
    <w:p w:rsidR="00B80E71" w:rsidRPr="0009171F" w:rsidRDefault="00B80E71" w:rsidP="00AE1D57">
      <w:pPr>
        <w:rPr>
          <w:sz w:val="24"/>
          <w:szCs w:val="24"/>
        </w:rPr>
      </w:pPr>
    </w:p>
    <w:p w:rsidR="00B80E71" w:rsidRPr="0009171F" w:rsidRDefault="00B80E71" w:rsidP="00591B5B">
      <w:pPr>
        <w:pStyle w:val="ListParagraph"/>
        <w:numPr>
          <w:ilvl w:val="0"/>
          <w:numId w:val="10"/>
        </w:numPr>
        <w:rPr>
          <w:sz w:val="24"/>
          <w:szCs w:val="24"/>
        </w:rPr>
      </w:pPr>
      <w:r w:rsidRPr="0009171F">
        <w:rPr>
          <w:sz w:val="24"/>
          <w:szCs w:val="24"/>
        </w:rPr>
        <w:t xml:space="preserve">Remind faculty about course releases available for maternity leave </w:t>
      </w:r>
      <w:r w:rsidR="007F606C" w:rsidRPr="0009171F">
        <w:rPr>
          <w:sz w:val="24"/>
          <w:szCs w:val="24"/>
        </w:rPr>
        <w:t xml:space="preserve">in the quarter during or immediately after the birth of a child </w:t>
      </w:r>
      <w:r w:rsidRPr="0009171F">
        <w:rPr>
          <w:sz w:val="24"/>
          <w:szCs w:val="24"/>
        </w:rPr>
        <w:t>and primary childcare responsibilities</w:t>
      </w:r>
      <w:r w:rsidR="007F606C" w:rsidRPr="0009171F">
        <w:rPr>
          <w:sz w:val="24"/>
          <w:szCs w:val="24"/>
        </w:rPr>
        <w:t xml:space="preserve"> within a one-year period of the arrival of the child.</w:t>
      </w:r>
    </w:p>
    <w:p w:rsidR="00F530A2" w:rsidRPr="0009171F" w:rsidRDefault="00F530A2" w:rsidP="00AE1D57">
      <w:pPr>
        <w:rPr>
          <w:sz w:val="24"/>
          <w:szCs w:val="24"/>
        </w:rPr>
      </w:pPr>
    </w:p>
    <w:p w:rsidR="00F530A2" w:rsidRPr="0009171F" w:rsidRDefault="00F530A2" w:rsidP="00591B5B">
      <w:pPr>
        <w:pStyle w:val="ListParagraph"/>
        <w:numPr>
          <w:ilvl w:val="0"/>
          <w:numId w:val="10"/>
        </w:numPr>
        <w:rPr>
          <w:sz w:val="24"/>
          <w:szCs w:val="24"/>
        </w:rPr>
      </w:pPr>
      <w:r w:rsidRPr="0009171F">
        <w:rPr>
          <w:sz w:val="24"/>
          <w:szCs w:val="24"/>
        </w:rPr>
        <w:t>Coordinate mentoring with other departments/programs for faculty with joint appointments.</w:t>
      </w:r>
    </w:p>
    <w:p w:rsidR="00A5733B" w:rsidRPr="0009171F" w:rsidRDefault="00A5733B" w:rsidP="00946CD1">
      <w:pPr>
        <w:rPr>
          <w:sz w:val="24"/>
          <w:szCs w:val="24"/>
        </w:rPr>
      </w:pPr>
    </w:p>
    <w:p w:rsidR="008845ED" w:rsidRPr="0009171F" w:rsidRDefault="00244BBB" w:rsidP="008845ED">
      <w:pPr>
        <w:spacing w:after="240"/>
        <w:rPr>
          <w:b/>
          <w:sz w:val="24"/>
          <w:szCs w:val="24"/>
          <w:u w:val="single"/>
        </w:rPr>
      </w:pPr>
      <w:r w:rsidRPr="0009171F">
        <w:rPr>
          <w:b/>
          <w:sz w:val="24"/>
          <w:szCs w:val="24"/>
          <w:u w:val="single"/>
        </w:rPr>
        <w:t xml:space="preserve">Associate </w:t>
      </w:r>
      <w:r w:rsidR="00F37F19" w:rsidRPr="0009171F">
        <w:rPr>
          <w:b/>
          <w:sz w:val="24"/>
          <w:szCs w:val="24"/>
          <w:u w:val="single"/>
        </w:rPr>
        <w:t>D</w:t>
      </w:r>
      <w:r w:rsidR="00946CD1" w:rsidRPr="0009171F">
        <w:rPr>
          <w:b/>
          <w:sz w:val="24"/>
          <w:szCs w:val="24"/>
          <w:u w:val="single"/>
        </w:rPr>
        <w:t>eans</w:t>
      </w:r>
      <w:r w:rsidR="00F37F19" w:rsidRPr="0009171F">
        <w:rPr>
          <w:b/>
          <w:sz w:val="24"/>
          <w:szCs w:val="24"/>
          <w:u w:val="single"/>
        </w:rPr>
        <w:t>:</w:t>
      </w:r>
    </w:p>
    <w:p w:rsidR="00232D34" w:rsidRPr="0009171F" w:rsidRDefault="00F37F19" w:rsidP="00232D34">
      <w:pPr>
        <w:pStyle w:val="ListParagraph"/>
        <w:numPr>
          <w:ilvl w:val="0"/>
          <w:numId w:val="10"/>
        </w:numPr>
        <w:rPr>
          <w:sz w:val="24"/>
          <w:szCs w:val="24"/>
        </w:rPr>
      </w:pPr>
      <w:r w:rsidRPr="0009171F">
        <w:rPr>
          <w:sz w:val="24"/>
          <w:szCs w:val="24"/>
        </w:rPr>
        <w:t xml:space="preserve">Meet with assistant professors </w:t>
      </w:r>
      <w:r w:rsidR="00EE46FA">
        <w:rPr>
          <w:sz w:val="24"/>
          <w:szCs w:val="24"/>
        </w:rPr>
        <w:t xml:space="preserve">and untenured associate professors </w:t>
      </w:r>
      <w:r w:rsidR="00591B5B" w:rsidRPr="0009171F">
        <w:rPr>
          <w:sz w:val="24"/>
          <w:szCs w:val="24"/>
        </w:rPr>
        <w:t xml:space="preserve">on </w:t>
      </w:r>
      <w:r w:rsidR="00234BF0" w:rsidRPr="0009171F">
        <w:rPr>
          <w:sz w:val="24"/>
          <w:szCs w:val="24"/>
        </w:rPr>
        <w:t xml:space="preserve">an annual basis. During the initial </w:t>
      </w:r>
      <w:r w:rsidRPr="0009171F">
        <w:rPr>
          <w:sz w:val="24"/>
          <w:szCs w:val="24"/>
        </w:rPr>
        <w:t xml:space="preserve">meeting, </w:t>
      </w:r>
      <w:r w:rsidR="00232D34" w:rsidRPr="0009171F">
        <w:rPr>
          <w:sz w:val="24"/>
          <w:szCs w:val="24"/>
        </w:rPr>
        <w:t xml:space="preserve">articulate the need to have outstanding records of </w:t>
      </w:r>
      <w:r w:rsidR="00234BF0" w:rsidRPr="0009171F">
        <w:rPr>
          <w:sz w:val="24"/>
          <w:szCs w:val="24"/>
        </w:rPr>
        <w:t xml:space="preserve">both </w:t>
      </w:r>
      <w:r w:rsidR="00232D34" w:rsidRPr="0009171F">
        <w:rPr>
          <w:sz w:val="24"/>
          <w:szCs w:val="24"/>
        </w:rPr>
        <w:t xml:space="preserve">scholarship and teaching to achieve tenure. Service (committee work, advising/mentoring, etc.) is also an important expectation of being a member of </w:t>
      </w:r>
      <w:r w:rsidR="00234BF0" w:rsidRPr="0009171F">
        <w:rPr>
          <w:sz w:val="24"/>
          <w:szCs w:val="24"/>
        </w:rPr>
        <w:t xml:space="preserve">the Dartmouth community. In </w:t>
      </w:r>
      <w:r w:rsidR="00232D34" w:rsidRPr="0009171F">
        <w:rPr>
          <w:sz w:val="24"/>
          <w:szCs w:val="24"/>
        </w:rPr>
        <w:t>subsequent meetings</w:t>
      </w:r>
      <w:r w:rsidR="00234BF0" w:rsidRPr="0009171F">
        <w:rPr>
          <w:sz w:val="24"/>
          <w:szCs w:val="24"/>
        </w:rPr>
        <w:t>,</w:t>
      </w:r>
      <w:r w:rsidR="00232D34" w:rsidRPr="0009171F">
        <w:rPr>
          <w:sz w:val="24"/>
          <w:szCs w:val="24"/>
        </w:rPr>
        <w:t xml:space="preserve"> provide candid feedback regarding the faculty member’s progress in both scholarship and teaching. </w:t>
      </w:r>
    </w:p>
    <w:p w:rsidR="00F37F19" w:rsidRPr="0009171F" w:rsidRDefault="00F37F19" w:rsidP="00232D34">
      <w:pPr>
        <w:pStyle w:val="ListParagraph"/>
        <w:ind w:left="360"/>
        <w:rPr>
          <w:sz w:val="24"/>
          <w:szCs w:val="24"/>
        </w:rPr>
      </w:pPr>
    </w:p>
    <w:p w:rsidR="00276F96" w:rsidRPr="0009171F" w:rsidRDefault="00591B5B" w:rsidP="00F37F19">
      <w:pPr>
        <w:pStyle w:val="ListParagraph"/>
        <w:numPr>
          <w:ilvl w:val="0"/>
          <w:numId w:val="12"/>
        </w:numPr>
        <w:spacing w:after="240"/>
        <w:rPr>
          <w:sz w:val="24"/>
          <w:szCs w:val="24"/>
        </w:rPr>
      </w:pPr>
      <w:r w:rsidRPr="0009171F">
        <w:rPr>
          <w:sz w:val="24"/>
          <w:szCs w:val="24"/>
        </w:rPr>
        <w:t>Meet</w:t>
      </w:r>
      <w:r w:rsidR="00F37F19" w:rsidRPr="0009171F">
        <w:rPr>
          <w:sz w:val="24"/>
          <w:szCs w:val="24"/>
        </w:rPr>
        <w:t xml:space="preserve"> </w:t>
      </w:r>
      <w:r w:rsidR="00BA5849" w:rsidRPr="0009171F">
        <w:rPr>
          <w:sz w:val="24"/>
          <w:szCs w:val="24"/>
        </w:rPr>
        <w:t xml:space="preserve">junior faculty </w:t>
      </w:r>
      <w:r w:rsidR="00234BF0" w:rsidRPr="0009171F">
        <w:rPr>
          <w:sz w:val="24"/>
          <w:szCs w:val="24"/>
        </w:rPr>
        <w:t>following</w:t>
      </w:r>
      <w:r w:rsidR="00BA5849" w:rsidRPr="0009171F">
        <w:rPr>
          <w:sz w:val="24"/>
          <w:szCs w:val="24"/>
        </w:rPr>
        <w:t xml:space="preserve"> </w:t>
      </w:r>
      <w:r w:rsidR="00F37F19" w:rsidRPr="0009171F">
        <w:rPr>
          <w:sz w:val="24"/>
          <w:szCs w:val="24"/>
        </w:rPr>
        <w:t xml:space="preserve">reappointment </w:t>
      </w:r>
      <w:r w:rsidR="00EB3F60">
        <w:rPr>
          <w:sz w:val="24"/>
          <w:szCs w:val="24"/>
        </w:rPr>
        <w:t xml:space="preserve">as well as untenured associate professors upon appointment </w:t>
      </w:r>
      <w:r w:rsidR="00F37F19" w:rsidRPr="0009171F">
        <w:rPr>
          <w:sz w:val="24"/>
          <w:szCs w:val="24"/>
        </w:rPr>
        <w:t>to discuss a plan and benchmarks for the next three years.</w:t>
      </w:r>
      <w:r w:rsidR="00D1071C" w:rsidRPr="0009171F">
        <w:rPr>
          <w:sz w:val="24"/>
          <w:szCs w:val="24"/>
        </w:rPr>
        <w:t xml:space="preserve"> Provide frank assessment of progress toward tenure.</w:t>
      </w:r>
    </w:p>
    <w:p w:rsidR="00F37F19" w:rsidRPr="0009171F" w:rsidRDefault="00F37F19" w:rsidP="00F37F19">
      <w:pPr>
        <w:pStyle w:val="ListParagraph"/>
        <w:spacing w:after="240"/>
        <w:ind w:left="360"/>
        <w:rPr>
          <w:sz w:val="24"/>
          <w:szCs w:val="24"/>
        </w:rPr>
      </w:pPr>
    </w:p>
    <w:p w:rsidR="00CC43CC" w:rsidRPr="0009171F" w:rsidRDefault="00F37F19" w:rsidP="00CC43CC">
      <w:pPr>
        <w:pStyle w:val="ListParagraph"/>
        <w:numPr>
          <w:ilvl w:val="0"/>
          <w:numId w:val="12"/>
        </w:numPr>
        <w:spacing w:after="240"/>
        <w:rPr>
          <w:sz w:val="24"/>
          <w:szCs w:val="24"/>
        </w:rPr>
      </w:pPr>
      <w:r w:rsidRPr="0009171F">
        <w:rPr>
          <w:sz w:val="24"/>
          <w:szCs w:val="24"/>
        </w:rPr>
        <w:t xml:space="preserve">Promote </w:t>
      </w:r>
      <w:r w:rsidR="00D1071C" w:rsidRPr="0009171F">
        <w:rPr>
          <w:sz w:val="24"/>
          <w:szCs w:val="24"/>
        </w:rPr>
        <w:t>an open-</w:t>
      </w:r>
      <w:r w:rsidRPr="0009171F">
        <w:rPr>
          <w:sz w:val="24"/>
          <w:szCs w:val="24"/>
        </w:rPr>
        <w:t>door pol</w:t>
      </w:r>
      <w:r w:rsidR="00BA5849" w:rsidRPr="0009171F">
        <w:rPr>
          <w:sz w:val="24"/>
          <w:szCs w:val="24"/>
        </w:rPr>
        <w:t>icy for faculty members seeking</w:t>
      </w:r>
      <w:r w:rsidRPr="0009171F">
        <w:rPr>
          <w:sz w:val="24"/>
          <w:szCs w:val="24"/>
        </w:rPr>
        <w:t xml:space="preserve"> guidance </w:t>
      </w:r>
      <w:r w:rsidR="00BA5849" w:rsidRPr="0009171F">
        <w:rPr>
          <w:sz w:val="24"/>
          <w:szCs w:val="24"/>
        </w:rPr>
        <w:t xml:space="preserve">on </w:t>
      </w:r>
      <w:r w:rsidRPr="0009171F">
        <w:rPr>
          <w:sz w:val="24"/>
          <w:szCs w:val="24"/>
        </w:rPr>
        <w:t xml:space="preserve">career </w:t>
      </w:r>
      <w:r w:rsidR="00BA5849" w:rsidRPr="0009171F">
        <w:rPr>
          <w:sz w:val="24"/>
          <w:szCs w:val="24"/>
        </w:rPr>
        <w:t>decisions</w:t>
      </w:r>
      <w:r w:rsidR="00CC43CC" w:rsidRPr="0009171F">
        <w:rPr>
          <w:sz w:val="24"/>
          <w:szCs w:val="24"/>
        </w:rPr>
        <w:t>.</w:t>
      </w:r>
      <w:r w:rsidR="00BA5849" w:rsidRPr="0009171F">
        <w:rPr>
          <w:sz w:val="24"/>
          <w:szCs w:val="24"/>
        </w:rPr>
        <w:t xml:space="preserve"> </w:t>
      </w:r>
    </w:p>
    <w:p w:rsidR="00CC43CC" w:rsidRPr="0009171F" w:rsidRDefault="00CC43CC" w:rsidP="00CC43CC">
      <w:pPr>
        <w:pStyle w:val="ListParagraph"/>
        <w:spacing w:after="240"/>
        <w:ind w:left="360"/>
        <w:rPr>
          <w:sz w:val="24"/>
          <w:szCs w:val="24"/>
        </w:rPr>
      </w:pPr>
    </w:p>
    <w:p w:rsidR="00591B5B" w:rsidRPr="0009171F" w:rsidRDefault="00591B5B" w:rsidP="00591B5B">
      <w:pPr>
        <w:pStyle w:val="ListParagraph"/>
        <w:numPr>
          <w:ilvl w:val="0"/>
          <w:numId w:val="10"/>
        </w:numPr>
        <w:rPr>
          <w:sz w:val="24"/>
          <w:szCs w:val="24"/>
        </w:rPr>
      </w:pPr>
      <w:r w:rsidRPr="0009171F">
        <w:rPr>
          <w:sz w:val="24"/>
          <w:szCs w:val="24"/>
        </w:rPr>
        <w:t>Encourage junior and associate professors to attend professional development workshops, seminars, and training.</w:t>
      </w:r>
      <w:r w:rsidR="007961AC" w:rsidRPr="0009171F">
        <w:rPr>
          <w:sz w:val="24"/>
          <w:szCs w:val="24"/>
        </w:rPr>
        <w:t xml:space="preserve"> See attached for available resources.</w:t>
      </w:r>
    </w:p>
    <w:p w:rsidR="004304FC" w:rsidRPr="0009171F" w:rsidRDefault="004304FC" w:rsidP="00FB686A">
      <w:pPr>
        <w:pStyle w:val="ListParagraph"/>
        <w:ind w:left="360"/>
        <w:rPr>
          <w:sz w:val="24"/>
          <w:szCs w:val="24"/>
        </w:rPr>
      </w:pPr>
    </w:p>
    <w:p w:rsidR="004304FC" w:rsidRPr="0009171F" w:rsidRDefault="004304FC" w:rsidP="00591B5B">
      <w:pPr>
        <w:pStyle w:val="ListParagraph"/>
        <w:numPr>
          <w:ilvl w:val="0"/>
          <w:numId w:val="10"/>
        </w:numPr>
        <w:rPr>
          <w:sz w:val="24"/>
          <w:szCs w:val="24"/>
        </w:rPr>
      </w:pPr>
      <w:r w:rsidRPr="0009171F">
        <w:rPr>
          <w:sz w:val="24"/>
          <w:szCs w:val="24"/>
        </w:rPr>
        <w:lastRenderedPageBreak/>
        <w:t xml:space="preserve">Meet with </w:t>
      </w:r>
      <w:r w:rsidR="00EB3F60">
        <w:rPr>
          <w:sz w:val="24"/>
          <w:szCs w:val="24"/>
        </w:rPr>
        <w:t xml:space="preserve">tenured </w:t>
      </w:r>
      <w:r w:rsidRPr="0009171F">
        <w:rPr>
          <w:sz w:val="24"/>
          <w:szCs w:val="24"/>
        </w:rPr>
        <w:t xml:space="preserve">associate professors in years 3 and 5 after they receive tenure to provide </w:t>
      </w:r>
      <w:r w:rsidR="00D1071C" w:rsidRPr="0009171F">
        <w:rPr>
          <w:sz w:val="24"/>
          <w:szCs w:val="24"/>
        </w:rPr>
        <w:t xml:space="preserve">frank </w:t>
      </w:r>
      <w:r w:rsidRPr="0009171F">
        <w:rPr>
          <w:sz w:val="24"/>
          <w:szCs w:val="24"/>
        </w:rPr>
        <w:t>feedback on progress toward promotion.</w:t>
      </w:r>
    </w:p>
    <w:p w:rsidR="00D1071C" w:rsidRPr="0009171F" w:rsidRDefault="00D1071C" w:rsidP="00D1071C">
      <w:pPr>
        <w:pStyle w:val="ListParagraph"/>
        <w:rPr>
          <w:sz w:val="24"/>
          <w:szCs w:val="24"/>
        </w:rPr>
      </w:pPr>
    </w:p>
    <w:p w:rsidR="00D1071C" w:rsidRDefault="00D1071C" w:rsidP="00591B5B">
      <w:pPr>
        <w:pStyle w:val="ListParagraph"/>
        <w:numPr>
          <w:ilvl w:val="0"/>
          <w:numId w:val="10"/>
        </w:numPr>
        <w:rPr>
          <w:sz w:val="24"/>
          <w:szCs w:val="24"/>
        </w:rPr>
      </w:pPr>
      <w:r w:rsidRPr="0009171F">
        <w:rPr>
          <w:sz w:val="24"/>
          <w:szCs w:val="24"/>
        </w:rPr>
        <w:t>Meet with department and program chairs annually to review year’s action items regarding reappointment, tenure, and promotion</w:t>
      </w:r>
      <w:r w:rsidR="00FB7629" w:rsidRPr="0009171F">
        <w:rPr>
          <w:sz w:val="24"/>
          <w:szCs w:val="24"/>
        </w:rPr>
        <w:t xml:space="preserve"> and associated processes and deadlines</w:t>
      </w:r>
      <w:r w:rsidRPr="0009171F">
        <w:rPr>
          <w:sz w:val="24"/>
          <w:szCs w:val="24"/>
        </w:rPr>
        <w:t xml:space="preserve">. Review </w:t>
      </w:r>
      <w:r w:rsidR="00FB7629" w:rsidRPr="0009171F">
        <w:rPr>
          <w:sz w:val="24"/>
          <w:szCs w:val="24"/>
        </w:rPr>
        <w:t xml:space="preserve">guidelines for </w:t>
      </w:r>
      <w:r w:rsidR="002176E5" w:rsidRPr="0009171F">
        <w:rPr>
          <w:sz w:val="24"/>
          <w:szCs w:val="24"/>
        </w:rPr>
        <w:t xml:space="preserve">mentoring and for </w:t>
      </w:r>
      <w:r w:rsidR="00FB7629" w:rsidRPr="0009171F">
        <w:rPr>
          <w:sz w:val="24"/>
          <w:szCs w:val="24"/>
        </w:rPr>
        <w:t xml:space="preserve">departmental letter writing for reappointment, tenure, and promotion. </w:t>
      </w:r>
    </w:p>
    <w:p w:rsidR="00FA4789" w:rsidRPr="00FA4789" w:rsidRDefault="00FA4789" w:rsidP="00FA4789">
      <w:pPr>
        <w:pStyle w:val="ListParagraph"/>
        <w:rPr>
          <w:sz w:val="24"/>
          <w:szCs w:val="24"/>
        </w:rPr>
      </w:pPr>
    </w:p>
    <w:p w:rsidR="0084055F" w:rsidRPr="00FA4789" w:rsidRDefault="00B5143D" w:rsidP="00FA4789">
      <w:pPr>
        <w:spacing w:after="120"/>
        <w:rPr>
          <w:b/>
          <w:sz w:val="24"/>
          <w:szCs w:val="24"/>
          <w:u w:val="single"/>
        </w:rPr>
      </w:pPr>
      <w:r w:rsidRPr="00FA4789">
        <w:rPr>
          <w:b/>
          <w:sz w:val="24"/>
          <w:szCs w:val="24"/>
          <w:u w:val="single"/>
        </w:rPr>
        <w:t xml:space="preserve">Professional Development </w:t>
      </w:r>
      <w:r w:rsidR="00BA5849" w:rsidRPr="00FA4789">
        <w:rPr>
          <w:b/>
          <w:sz w:val="24"/>
          <w:szCs w:val="24"/>
          <w:u w:val="single"/>
        </w:rPr>
        <w:t>Opportunities</w:t>
      </w:r>
    </w:p>
    <w:p w:rsidR="00D31E6C" w:rsidRPr="0009171F" w:rsidRDefault="00D31E6C" w:rsidP="00232D34">
      <w:pPr>
        <w:rPr>
          <w:bCs/>
          <w:i/>
          <w:sz w:val="24"/>
          <w:szCs w:val="24"/>
        </w:rPr>
      </w:pPr>
    </w:p>
    <w:p w:rsidR="00175E85" w:rsidRPr="0009171F" w:rsidRDefault="00175E85" w:rsidP="00232D34">
      <w:pPr>
        <w:rPr>
          <w:bCs/>
          <w:i/>
          <w:sz w:val="24"/>
          <w:szCs w:val="24"/>
        </w:rPr>
      </w:pPr>
      <w:r w:rsidRPr="0009171F">
        <w:rPr>
          <w:bCs/>
          <w:i/>
          <w:sz w:val="24"/>
          <w:szCs w:val="24"/>
        </w:rPr>
        <w:t>D</w:t>
      </w:r>
      <w:r w:rsidR="007B43A3" w:rsidRPr="0009171F">
        <w:rPr>
          <w:bCs/>
          <w:i/>
          <w:sz w:val="24"/>
          <w:szCs w:val="24"/>
        </w:rPr>
        <w:t>artmouth Center fo</w:t>
      </w:r>
      <w:r w:rsidR="00C42F9B" w:rsidRPr="0009171F">
        <w:rPr>
          <w:bCs/>
          <w:i/>
          <w:sz w:val="24"/>
          <w:szCs w:val="24"/>
        </w:rPr>
        <w:t>r the Advancement of Learning</w:t>
      </w:r>
    </w:p>
    <w:p w:rsidR="00175E85" w:rsidRPr="0009171F" w:rsidRDefault="00C42F9B" w:rsidP="00175E85">
      <w:pPr>
        <w:rPr>
          <w:sz w:val="24"/>
          <w:szCs w:val="24"/>
        </w:rPr>
      </w:pPr>
      <w:r w:rsidRPr="0009171F">
        <w:rPr>
          <w:bCs/>
          <w:sz w:val="24"/>
          <w:szCs w:val="24"/>
        </w:rPr>
        <w:t>DCAL</w:t>
      </w:r>
      <w:r w:rsidR="00175E85" w:rsidRPr="0009171F">
        <w:rPr>
          <w:bCs/>
          <w:sz w:val="24"/>
          <w:szCs w:val="24"/>
        </w:rPr>
        <w:t xml:space="preserve"> hosts workshops, provides grants, and administers other initiatives in support of innovative</w:t>
      </w:r>
      <w:r w:rsidR="00175E85" w:rsidRPr="0009171F">
        <w:rPr>
          <w:sz w:val="24"/>
          <w:szCs w:val="24"/>
        </w:rPr>
        <w:t xml:space="preserve"> and inclusive teaching methods, digital pedag</w:t>
      </w:r>
      <w:r w:rsidR="00591B5B" w:rsidRPr="0009171F">
        <w:rPr>
          <w:sz w:val="24"/>
          <w:szCs w:val="24"/>
        </w:rPr>
        <w:t>ogy, and experiential learning</w:t>
      </w:r>
      <w:r w:rsidR="007F5C56" w:rsidRPr="0009171F">
        <w:rPr>
          <w:sz w:val="24"/>
          <w:szCs w:val="24"/>
        </w:rPr>
        <w:t xml:space="preserve"> </w:t>
      </w:r>
      <w:r w:rsidR="00175E85" w:rsidRPr="0009171F">
        <w:rPr>
          <w:sz w:val="24"/>
          <w:szCs w:val="24"/>
        </w:rPr>
        <w:t>(</w:t>
      </w:r>
      <w:hyperlink r:id="rId8" w:history="1">
        <w:r w:rsidR="00175E85" w:rsidRPr="0009171F">
          <w:rPr>
            <w:rStyle w:val="Hyperlink"/>
            <w:sz w:val="24"/>
            <w:szCs w:val="24"/>
          </w:rPr>
          <w:t>dcal.dartmouth.edu/</w:t>
        </w:r>
      </w:hyperlink>
      <w:r w:rsidRPr="0009171F">
        <w:rPr>
          <w:sz w:val="24"/>
          <w:szCs w:val="24"/>
        </w:rPr>
        <w:t>).</w:t>
      </w:r>
    </w:p>
    <w:p w:rsidR="007F5C56" w:rsidRPr="0009171F" w:rsidRDefault="007F5C56" w:rsidP="00232D34">
      <w:pPr>
        <w:rPr>
          <w:sz w:val="24"/>
          <w:szCs w:val="24"/>
        </w:rPr>
      </w:pPr>
    </w:p>
    <w:p w:rsidR="00B5143D" w:rsidRPr="0009171F" w:rsidRDefault="00B5143D" w:rsidP="00232D34">
      <w:pPr>
        <w:rPr>
          <w:bCs/>
          <w:i/>
          <w:sz w:val="24"/>
          <w:szCs w:val="24"/>
        </w:rPr>
      </w:pPr>
      <w:r w:rsidRPr="0009171F">
        <w:rPr>
          <w:bCs/>
          <w:i/>
          <w:sz w:val="24"/>
          <w:szCs w:val="24"/>
        </w:rPr>
        <w:t xml:space="preserve">Office of Human Resources </w:t>
      </w:r>
    </w:p>
    <w:p w:rsidR="00B5143D" w:rsidRPr="0009171F" w:rsidRDefault="00C42F9B" w:rsidP="00232D34">
      <w:pPr>
        <w:rPr>
          <w:sz w:val="24"/>
          <w:szCs w:val="24"/>
        </w:rPr>
      </w:pPr>
      <w:r w:rsidRPr="0009171F">
        <w:rPr>
          <w:bCs/>
          <w:sz w:val="24"/>
          <w:szCs w:val="24"/>
        </w:rPr>
        <w:t xml:space="preserve">HR helps </w:t>
      </w:r>
      <w:r w:rsidR="00B5143D" w:rsidRPr="0009171F">
        <w:rPr>
          <w:bCs/>
          <w:sz w:val="24"/>
          <w:szCs w:val="24"/>
        </w:rPr>
        <w:t>faculty explore a range of campus and community benefits, including childcare options, short</w:t>
      </w:r>
      <w:r w:rsidRPr="0009171F">
        <w:rPr>
          <w:bCs/>
          <w:sz w:val="24"/>
          <w:szCs w:val="24"/>
        </w:rPr>
        <w:t>-term and long-</w:t>
      </w:r>
      <w:r w:rsidR="00591B5B" w:rsidRPr="0009171F">
        <w:rPr>
          <w:bCs/>
          <w:sz w:val="24"/>
          <w:szCs w:val="24"/>
        </w:rPr>
        <w:t>term disability</w:t>
      </w:r>
      <w:r w:rsidR="00B5143D" w:rsidRPr="0009171F">
        <w:rPr>
          <w:bCs/>
          <w:sz w:val="24"/>
          <w:szCs w:val="24"/>
        </w:rPr>
        <w:t>, training opportunities, and the Faculty/Employee</w:t>
      </w:r>
      <w:r w:rsidRPr="0009171F">
        <w:rPr>
          <w:sz w:val="24"/>
          <w:szCs w:val="24"/>
        </w:rPr>
        <w:t xml:space="preserve"> Assistance Program (FE/AP) </w:t>
      </w:r>
      <w:r w:rsidR="00B5143D" w:rsidRPr="0009171F">
        <w:rPr>
          <w:sz w:val="24"/>
          <w:szCs w:val="24"/>
        </w:rPr>
        <w:t>(</w:t>
      </w:r>
      <w:hyperlink r:id="rId9" w:history="1">
        <w:r w:rsidR="00232D34" w:rsidRPr="0009171F">
          <w:rPr>
            <w:rStyle w:val="Hyperlink"/>
            <w:sz w:val="24"/>
            <w:szCs w:val="24"/>
          </w:rPr>
          <w:t>http://www.dartmouth.edu/~hrs/</w:t>
        </w:r>
      </w:hyperlink>
      <w:r w:rsidR="00232D34" w:rsidRPr="0009171F">
        <w:rPr>
          <w:sz w:val="24"/>
          <w:szCs w:val="24"/>
        </w:rPr>
        <w:t>).</w:t>
      </w:r>
      <w:r w:rsidR="00B5143D" w:rsidRPr="0009171F">
        <w:rPr>
          <w:sz w:val="24"/>
          <w:szCs w:val="24"/>
        </w:rPr>
        <w:t xml:space="preserve"> </w:t>
      </w:r>
    </w:p>
    <w:p w:rsidR="00B5143D" w:rsidRPr="0009171F" w:rsidRDefault="00B5143D" w:rsidP="00232D34">
      <w:pPr>
        <w:rPr>
          <w:sz w:val="24"/>
          <w:szCs w:val="24"/>
        </w:rPr>
      </w:pPr>
    </w:p>
    <w:p w:rsidR="00175E85" w:rsidRPr="0009171F" w:rsidRDefault="00175E85" w:rsidP="00232D34">
      <w:pPr>
        <w:rPr>
          <w:bCs/>
          <w:i/>
          <w:sz w:val="24"/>
          <w:szCs w:val="24"/>
        </w:rPr>
      </w:pPr>
      <w:r w:rsidRPr="0009171F">
        <w:rPr>
          <w:bCs/>
          <w:i/>
          <w:sz w:val="24"/>
          <w:szCs w:val="24"/>
        </w:rPr>
        <w:t>Office of Institut</w:t>
      </w:r>
      <w:r w:rsidR="00C42F9B" w:rsidRPr="0009171F">
        <w:rPr>
          <w:bCs/>
          <w:i/>
          <w:sz w:val="24"/>
          <w:szCs w:val="24"/>
        </w:rPr>
        <w:t>ional Diversity and Equity</w:t>
      </w:r>
      <w:r w:rsidRPr="0009171F">
        <w:rPr>
          <w:bCs/>
          <w:i/>
          <w:sz w:val="24"/>
          <w:szCs w:val="24"/>
        </w:rPr>
        <w:t xml:space="preserve"> </w:t>
      </w:r>
    </w:p>
    <w:p w:rsidR="00175E85" w:rsidRPr="0009171F" w:rsidRDefault="00C42F9B" w:rsidP="00276F96">
      <w:pPr>
        <w:rPr>
          <w:sz w:val="24"/>
          <w:szCs w:val="24"/>
        </w:rPr>
      </w:pPr>
      <w:r w:rsidRPr="0009171F">
        <w:rPr>
          <w:bCs/>
          <w:sz w:val="24"/>
          <w:szCs w:val="24"/>
        </w:rPr>
        <w:t>IDE</w:t>
      </w:r>
      <w:r w:rsidR="00175E85" w:rsidRPr="0009171F">
        <w:rPr>
          <w:bCs/>
          <w:sz w:val="24"/>
          <w:szCs w:val="24"/>
        </w:rPr>
        <w:t xml:space="preserve"> </w:t>
      </w:r>
      <w:r w:rsidR="00591B5B" w:rsidRPr="0009171F">
        <w:rPr>
          <w:bCs/>
          <w:sz w:val="24"/>
          <w:szCs w:val="24"/>
        </w:rPr>
        <w:t>offers implicit b</w:t>
      </w:r>
      <w:r w:rsidR="00175E85" w:rsidRPr="0009171F">
        <w:rPr>
          <w:bCs/>
          <w:sz w:val="24"/>
          <w:szCs w:val="24"/>
        </w:rPr>
        <w:t xml:space="preserve">ias </w:t>
      </w:r>
      <w:r w:rsidR="00591B5B" w:rsidRPr="0009171F">
        <w:rPr>
          <w:bCs/>
          <w:sz w:val="24"/>
          <w:szCs w:val="24"/>
        </w:rPr>
        <w:t xml:space="preserve">training </w:t>
      </w:r>
      <w:r w:rsidR="00175E85" w:rsidRPr="0009171F">
        <w:rPr>
          <w:bCs/>
          <w:sz w:val="24"/>
          <w:szCs w:val="24"/>
        </w:rPr>
        <w:t>and other diversity and inclusion workshops</w:t>
      </w:r>
      <w:r w:rsidR="00276F96" w:rsidRPr="0009171F">
        <w:rPr>
          <w:bCs/>
          <w:sz w:val="24"/>
          <w:szCs w:val="24"/>
        </w:rPr>
        <w:t xml:space="preserve">. It </w:t>
      </w:r>
      <w:r w:rsidR="00175E85" w:rsidRPr="0009171F">
        <w:rPr>
          <w:bCs/>
          <w:sz w:val="24"/>
          <w:szCs w:val="24"/>
        </w:rPr>
        <w:t>connects Dartmouth</w:t>
      </w:r>
      <w:r w:rsidR="00175E85" w:rsidRPr="0009171F">
        <w:rPr>
          <w:sz w:val="24"/>
          <w:szCs w:val="24"/>
        </w:rPr>
        <w:t xml:space="preserve"> staff and faculty through</w:t>
      </w:r>
      <w:r w:rsidR="00276F96" w:rsidRPr="0009171F">
        <w:rPr>
          <w:sz w:val="24"/>
          <w:szCs w:val="24"/>
        </w:rPr>
        <w:t xml:space="preserve"> the Employee Resource Network and is responsible </w:t>
      </w:r>
      <w:r w:rsidR="00175E85" w:rsidRPr="0009171F">
        <w:rPr>
          <w:sz w:val="24"/>
          <w:szCs w:val="24"/>
        </w:rPr>
        <w:t>for</w:t>
      </w:r>
      <w:r w:rsidRPr="0009171F">
        <w:rPr>
          <w:sz w:val="24"/>
          <w:szCs w:val="24"/>
        </w:rPr>
        <w:t xml:space="preserve"> issues of accessibility </w:t>
      </w:r>
      <w:r w:rsidR="00175E85" w:rsidRPr="0009171F">
        <w:rPr>
          <w:sz w:val="24"/>
          <w:szCs w:val="24"/>
        </w:rPr>
        <w:t>(</w:t>
      </w:r>
      <w:hyperlink r:id="rId10" w:history="1">
        <w:r w:rsidR="00175E85" w:rsidRPr="0009171F">
          <w:rPr>
            <w:rStyle w:val="Hyperlink"/>
            <w:sz w:val="24"/>
            <w:szCs w:val="24"/>
          </w:rPr>
          <w:t>www.dartmouth.edu/~ide</w:t>
        </w:r>
      </w:hyperlink>
      <w:r w:rsidRPr="0009171F">
        <w:rPr>
          <w:sz w:val="24"/>
          <w:szCs w:val="24"/>
        </w:rPr>
        <w:t>).</w:t>
      </w:r>
    </w:p>
    <w:p w:rsidR="00276F96" w:rsidRPr="0009171F" w:rsidRDefault="00276F96" w:rsidP="00276F96">
      <w:pPr>
        <w:rPr>
          <w:sz w:val="24"/>
          <w:szCs w:val="24"/>
        </w:rPr>
      </w:pPr>
    </w:p>
    <w:p w:rsidR="00AA2963" w:rsidRPr="0009171F" w:rsidRDefault="00276F96" w:rsidP="00232D34">
      <w:pPr>
        <w:rPr>
          <w:bCs/>
          <w:i/>
          <w:sz w:val="24"/>
          <w:szCs w:val="24"/>
        </w:rPr>
      </w:pPr>
      <w:r w:rsidRPr="0009171F">
        <w:rPr>
          <w:bCs/>
          <w:i/>
          <w:sz w:val="24"/>
          <w:szCs w:val="24"/>
        </w:rPr>
        <w:t>Office of the Provost</w:t>
      </w:r>
    </w:p>
    <w:p w:rsidR="00175E85" w:rsidRPr="0009171F" w:rsidRDefault="00276F96" w:rsidP="00276F96">
      <w:pPr>
        <w:rPr>
          <w:sz w:val="24"/>
          <w:szCs w:val="24"/>
        </w:rPr>
      </w:pPr>
      <w:r w:rsidRPr="0009171F">
        <w:rPr>
          <w:bCs/>
          <w:sz w:val="24"/>
          <w:szCs w:val="24"/>
        </w:rPr>
        <w:t>T</w:t>
      </w:r>
      <w:r w:rsidRPr="0009171F">
        <w:rPr>
          <w:sz w:val="24"/>
          <w:szCs w:val="24"/>
        </w:rPr>
        <w:t xml:space="preserve">he office </w:t>
      </w:r>
      <w:r w:rsidR="00175E85" w:rsidRPr="0009171F">
        <w:rPr>
          <w:sz w:val="24"/>
          <w:szCs w:val="24"/>
        </w:rPr>
        <w:t>supports professional development through peer mentoring, faculty exchange, and</w:t>
      </w:r>
      <w:r w:rsidR="00C42F9B" w:rsidRPr="0009171F">
        <w:rPr>
          <w:sz w:val="24"/>
          <w:szCs w:val="24"/>
        </w:rPr>
        <w:t xml:space="preserve"> workshops and training</w:t>
      </w:r>
      <w:r w:rsidR="00175E85" w:rsidRPr="0009171F">
        <w:rPr>
          <w:sz w:val="24"/>
          <w:szCs w:val="24"/>
        </w:rPr>
        <w:t xml:space="preserve"> through membership with the National Center for Faculty Development and Diversity</w:t>
      </w:r>
      <w:r w:rsidRPr="0009171F">
        <w:rPr>
          <w:sz w:val="24"/>
          <w:szCs w:val="24"/>
        </w:rPr>
        <w:t xml:space="preserve"> (NCFDD)</w:t>
      </w:r>
      <w:r w:rsidR="00C42F9B" w:rsidRPr="0009171F">
        <w:rPr>
          <w:sz w:val="24"/>
          <w:szCs w:val="24"/>
        </w:rPr>
        <w:t xml:space="preserve"> </w:t>
      </w:r>
      <w:r w:rsidR="00175E85" w:rsidRPr="0009171F">
        <w:rPr>
          <w:sz w:val="24"/>
          <w:szCs w:val="24"/>
        </w:rPr>
        <w:t>(</w:t>
      </w:r>
      <w:hyperlink r:id="rId11" w:history="1">
        <w:r w:rsidR="00175E85" w:rsidRPr="0009171F">
          <w:rPr>
            <w:rStyle w:val="Hyperlink"/>
            <w:sz w:val="24"/>
            <w:szCs w:val="24"/>
          </w:rPr>
          <w:t>http://www.dartmouth.edu/~provost/initiatives/faculty_development.html</w:t>
        </w:r>
      </w:hyperlink>
      <w:r w:rsidR="00175E85" w:rsidRPr="0009171F">
        <w:rPr>
          <w:sz w:val="24"/>
          <w:szCs w:val="24"/>
        </w:rPr>
        <w:t>)</w:t>
      </w:r>
      <w:r w:rsidR="00C42F9B" w:rsidRPr="0009171F">
        <w:rPr>
          <w:sz w:val="24"/>
          <w:szCs w:val="24"/>
        </w:rPr>
        <w:t>.</w:t>
      </w:r>
    </w:p>
    <w:p w:rsidR="00AD6611" w:rsidRPr="0009171F" w:rsidRDefault="00AD6611" w:rsidP="00AD6611">
      <w:pPr>
        <w:rPr>
          <w:bCs/>
          <w:i/>
          <w:sz w:val="24"/>
          <w:szCs w:val="24"/>
        </w:rPr>
      </w:pPr>
    </w:p>
    <w:p w:rsidR="00AD6611" w:rsidRPr="0009171F" w:rsidRDefault="00AD6611" w:rsidP="00AD6611">
      <w:pPr>
        <w:rPr>
          <w:bCs/>
          <w:i/>
          <w:sz w:val="24"/>
          <w:szCs w:val="24"/>
        </w:rPr>
      </w:pPr>
      <w:r w:rsidRPr="0009171F">
        <w:rPr>
          <w:bCs/>
          <w:i/>
          <w:sz w:val="24"/>
          <w:szCs w:val="24"/>
        </w:rPr>
        <w:t>Montgomery Fellows Program</w:t>
      </w:r>
    </w:p>
    <w:p w:rsidR="00AD6611" w:rsidRPr="0009171F" w:rsidRDefault="00AD6611" w:rsidP="00AD6611">
      <w:pPr>
        <w:pStyle w:val="NormalWeb"/>
        <w:spacing w:before="0" w:beforeAutospacing="0" w:after="0" w:afterAutospacing="0"/>
      </w:pPr>
      <w:r w:rsidRPr="0009171F">
        <w:t>The p</w:t>
      </w:r>
      <w:r w:rsidR="00C42F9B" w:rsidRPr="0009171F">
        <w:t>rogram enriches our</w:t>
      </w:r>
      <w:r w:rsidRPr="0009171F">
        <w:t xml:space="preserve"> community by bringing eminent scholars and artists to campus for a term or less. Faculty, students, and staff are encouraged to nominate fellows who are </w:t>
      </w:r>
      <w:r w:rsidRPr="0009171F">
        <w:lastRenderedPageBreak/>
        <w:t>distinguished in their respective fields and pass</w:t>
      </w:r>
      <w:r w:rsidR="00C42F9B" w:rsidRPr="0009171F">
        <w:t>ionate about sharing their work</w:t>
      </w:r>
      <w:r w:rsidRPr="0009171F">
        <w:t xml:space="preserve"> (</w:t>
      </w:r>
      <w:hyperlink r:id="rId12" w:history="1">
        <w:r w:rsidRPr="0009171F">
          <w:rPr>
            <w:rStyle w:val="Hyperlink"/>
          </w:rPr>
          <w:t>https://montgomery.dartmouth.edu/nominating-fellow</w:t>
        </w:r>
      </w:hyperlink>
      <w:r w:rsidRPr="0009171F">
        <w:t>)</w:t>
      </w:r>
      <w:r w:rsidR="00C42F9B" w:rsidRPr="0009171F">
        <w:t>.</w:t>
      </w:r>
    </w:p>
    <w:p w:rsidR="003F2F9A" w:rsidRPr="0009171F" w:rsidRDefault="003F2F9A" w:rsidP="00CF32CF">
      <w:pPr>
        <w:rPr>
          <w:i/>
          <w:sz w:val="24"/>
          <w:szCs w:val="24"/>
        </w:rPr>
      </w:pPr>
    </w:p>
    <w:p w:rsidR="007F5C56" w:rsidRPr="0009171F" w:rsidRDefault="00276F96" w:rsidP="00232D34">
      <w:pPr>
        <w:spacing w:after="120"/>
        <w:rPr>
          <w:sz w:val="24"/>
          <w:szCs w:val="24"/>
          <w:u w:val="single"/>
        </w:rPr>
      </w:pPr>
      <w:r w:rsidRPr="0009171F">
        <w:rPr>
          <w:sz w:val="24"/>
          <w:szCs w:val="24"/>
          <w:u w:val="single"/>
        </w:rPr>
        <w:t xml:space="preserve">Funding </w:t>
      </w:r>
      <w:r w:rsidR="00AA0D19" w:rsidRPr="0009171F">
        <w:rPr>
          <w:sz w:val="24"/>
          <w:szCs w:val="24"/>
          <w:u w:val="single"/>
        </w:rPr>
        <w:t>R</w:t>
      </w:r>
      <w:r w:rsidR="00AA2963" w:rsidRPr="0009171F">
        <w:rPr>
          <w:sz w:val="24"/>
          <w:szCs w:val="24"/>
          <w:u w:val="single"/>
        </w:rPr>
        <w:t>esources</w:t>
      </w:r>
    </w:p>
    <w:p w:rsidR="007F5C56" w:rsidRPr="0009171F" w:rsidRDefault="007F5C56" w:rsidP="00200F51">
      <w:pPr>
        <w:rPr>
          <w:i/>
          <w:sz w:val="24"/>
          <w:szCs w:val="24"/>
        </w:rPr>
      </w:pPr>
      <w:r w:rsidRPr="0009171F">
        <w:rPr>
          <w:i/>
          <w:sz w:val="24"/>
          <w:szCs w:val="24"/>
        </w:rPr>
        <w:t>Office of the Dean of Faculty</w:t>
      </w:r>
    </w:p>
    <w:p w:rsidR="00591B5B" w:rsidRPr="0009171F" w:rsidRDefault="00C42F9B" w:rsidP="00CF32CF">
      <w:pPr>
        <w:rPr>
          <w:sz w:val="24"/>
          <w:szCs w:val="24"/>
        </w:rPr>
      </w:pPr>
      <w:r w:rsidRPr="0009171F">
        <w:rPr>
          <w:sz w:val="24"/>
          <w:szCs w:val="24"/>
        </w:rPr>
        <w:t>The o</w:t>
      </w:r>
      <w:r w:rsidR="007F5C56" w:rsidRPr="0009171F">
        <w:rPr>
          <w:sz w:val="24"/>
          <w:szCs w:val="24"/>
        </w:rPr>
        <w:t xml:space="preserve">ffice </w:t>
      </w:r>
      <w:r w:rsidR="002D6EBA" w:rsidRPr="0009171F">
        <w:rPr>
          <w:sz w:val="24"/>
          <w:szCs w:val="24"/>
        </w:rPr>
        <w:t>offers funding for research, te</w:t>
      </w:r>
      <w:r w:rsidRPr="0009171F">
        <w:rPr>
          <w:sz w:val="24"/>
          <w:szCs w:val="24"/>
        </w:rPr>
        <w:t xml:space="preserve">aching, and conference support </w:t>
      </w:r>
      <w:r w:rsidR="00200F51" w:rsidRPr="0009171F">
        <w:rPr>
          <w:sz w:val="24"/>
          <w:szCs w:val="24"/>
        </w:rPr>
        <w:t>(</w:t>
      </w:r>
      <w:hyperlink r:id="rId13" w:history="1">
        <w:r w:rsidR="00200F51" w:rsidRPr="0009171F">
          <w:rPr>
            <w:rStyle w:val="Hyperlink"/>
            <w:sz w:val="24"/>
            <w:szCs w:val="24"/>
          </w:rPr>
          <w:t>http://faculty.dartmouth.edu/dean/research-teaching-support/internal-awards-and-fellowships</w:t>
        </w:r>
      </w:hyperlink>
      <w:r w:rsidRPr="0009171F">
        <w:rPr>
          <w:sz w:val="24"/>
          <w:szCs w:val="24"/>
        </w:rPr>
        <w:t>).</w:t>
      </w:r>
    </w:p>
    <w:p w:rsidR="00200F51" w:rsidRPr="0009171F" w:rsidRDefault="00200F51" w:rsidP="00CF32CF">
      <w:pPr>
        <w:rPr>
          <w:sz w:val="24"/>
          <w:szCs w:val="24"/>
        </w:rPr>
      </w:pPr>
    </w:p>
    <w:p w:rsidR="00200F51" w:rsidRPr="0009171F" w:rsidRDefault="00AD6611" w:rsidP="00200F51">
      <w:pPr>
        <w:rPr>
          <w:i/>
          <w:sz w:val="24"/>
          <w:szCs w:val="24"/>
        </w:rPr>
      </w:pPr>
      <w:r w:rsidRPr="0009171F">
        <w:rPr>
          <w:i/>
          <w:sz w:val="24"/>
          <w:szCs w:val="24"/>
        </w:rPr>
        <w:t>A&amp;S Research Grant M</w:t>
      </w:r>
      <w:r w:rsidR="00200F51" w:rsidRPr="0009171F">
        <w:rPr>
          <w:i/>
          <w:sz w:val="24"/>
          <w:szCs w:val="24"/>
        </w:rPr>
        <w:t>anagers</w:t>
      </w:r>
    </w:p>
    <w:p w:rsidR="00200F51" w:rsidRPr="0009171F" w:rsidRDefault="003F2F9A" w:rsidP="00200F51">
      <w:pPr>
        <w:rPr>
          <w:sz w:val="24"/>
          <w:szCs w:val="24"/>
        </w:rPr>
      </w:pPr>
      <w:r w:rsidRPr="0009171F">
        <w:rPr>
          <w:sz w:val="24"/>
          <w:szCs w:val="24"/>
        </w:rPr>
        <w:t>G</w:t>
      </w:r>
      <w:r w:rsidR="00C42F9B" w:rsidRPr="0009171F">
        <w:rPr>
          <w:sz w:val="24"/>
          <w:szCs w:val="24"/>
        </w:rPr>
        <w:t xml:space="preserve">rant managers </w:t>
      </w:r>
      <w:r w:rsidR="00200F51" w:rsidRPr="0009171F">
        <w:rPr>
          <w:sz w:val="24"/>
          <w:szCs w:val="24"/>
        </w:rPr>
        <w:t xml:space="preserve">help faculty interested in securing external </w:t>
      </w:r>
      <w:r w:rsidR="00C42F9B" w:rsidRPr="0009171F">
        <w:rPr>
          <w:sz w:val="24"/>
          <w:szCs w:val="24"/>
        </w:rPr>
        <w:t>funding</w:t>
      </w:r>
      <w:r w:rsidR="00200F51" w:rsidRPr="0009171F">
        <w:rPr>
          <w:sz w:val="24"/>
          <w:szCs w:val="24"/>
        </w:rPr>
        <w:t>. Cont</w:t>
      </w:r>
      <w:r w:rsidR="00C42F9B" w:rsidRPr="0009171F">
        <w:rPr>
          <w:sz w:val="24"/>
          <w:szCs w:val="24"/>
        </w:rPr>
        <w:t>act information may be found at:</w:t>
      </w:r>
      <w:hyperlink r:id="rId14" w:history="1">
        <w:r w:rsidR="00200F51" w:rsidRPr="0009171F">
          <w:rPr>
            <w:rStyle w:val="Hyperlink"/>
            <w:sz w:val="24"/>
            <w:szCs w:val="24"/>
          </w:rPr>
          <w:t>faculty.dartmouth.edu/dean/research-teaching-support/external-funding</w:t>
        </w:r>
      </w:hyperlink>
      <w:r w:rsidR="00200F51" w:rsidRPr="0009171F">
        <w:rPr>
          <w:sz w:val="24"/>
          <w:szCs w:val="24"/>
        </w:rPr>
        <w:t xml:space="preserve">. </w:t>
      </w:r>
    </w:p>
    <w:p w:rsidR="00CC43CC" w:rsidRPr="0009171F" w:rsidRDefault="00CC43CC" w:rsidP="00200F51">
      <w:pPr>
        <w:rPr>
          <w:sz w:val="24"/>
          <w:szCs w:val="24"/>
        </w:rPr>
      </w:pPr>
    </w:p>
    <w:p w:rsidR="006B1AE0" w:rsidRDefault="006B1AE0" w:rsidP="00200F51">
      <w:pPr>
        <w:rPr>
          <w:i/>
          <w:sz w:val="24"/>
          <w:szCs w:val="24"/>
        </w:rPr>
      </w:pPr>
      <w:r w:rsidRPr="006B1AE0">
        <w:rPr>
          <w:i/>
          <w:sz w:val="24"/>
          <w:szCs w:val="24"/>
        </w:rPr>
        <w:t>GrantGPS</w:t>
      </w:r>
    </w:p>
    <w:p w:rsidR="006B1AE0" w:rsidRPr="006B1AE0" w:rsidRDefault="006B1AE0" w:rsidP="00200F51">
      <w:pPr>
        <w:rPr>
          <w:sz w:val="24"/>
          <w:szCs w:val="24"/>
        </w:rPr>
      </w:pPr>
      <w:r>
        <w:rPr>
          <w:sz w:val="24"/>
          <w:szCs w:val="24"/>
        </w:rPr>
        <w:t>The office p</w:t>
      </w:r>
      <w:r w:rsidRPr="006B1AE0">
        <w:rPr>
          <w:sz w:val="24"/>
          <w:szCs w:val="24"/>
        </w:rPr>
        <w:t>rovide</w:t>
      </w:r>
      <w:r>
        <w:rPr>
          <w:sz w:val="24"/>
          <w:szCs w:val="24"/>
        </w:rPr>
        <w:t>s</w:t>
      </w:r>
      <w:r w:rsidRPr="006B1AE0">
        <w:rPr>
          <w:sz w:val="24"/>
          <w:szCs w:val="24"/>
        </w:rPr>
        <w:t xml:space="preserve"> faculty of all rank, postdoctoral fellows, and graduate students with a wide range of services and information to support projects in all disciplines.</w:t>
      </w:r>
      <w:r w:rsidR="00946EED">
        <w:rPr>
          <w:sz w:val="24"/>
          <w:szCs w:val="24"/>
        </w:rPr>
        <w:t xml:space="preserve"> Find more information at </w:t>
      </w:r>
      <w:hyperlink r:id="rId15" w:history="1">
        <w:r w:rsidR="00946EED" w:rsidRPr="004277F3">
          <w:rPr>
            <w:rStyle w:val="Hyperlink"/>
            <w:sz w:val="24"/>
            <w:szCs w:val="24"/>
          </w:rPr>
          <w:t>https://www.dartmouth.edu/gps/</w:t>
        </w:r>
      </w:hyperlink>
      <w:r w:rsidR="00946EED">
        <w:rPr>
          <w:sz w:val="24"/>
          <w:szCs w:val="24"/>
        </w:rPr>
        <w:t>.</w:t>
      </w:r>
    </w:p>
    <w:p w:rsidR="006B1AE0" w:rsidRDefault="006B1AE0" w:rsidP="00200F51">
      <w:pPr>
        <w:rPr>
          <w:i/>
          <w:sz w:val="24"/>
          <w:szCs w:val="24"/>
        </w:rPr>
      </w:pPr>
    </w:p>
    <w:p w:rsidR="00200F51" w:rsidRPr="0009171F" w:rsidRDefault="00200F51" w:rsidP="00200F51">
      <w:pPr>
        <w:rPr>
          <w:i/>
          <w:sz w:val="24"/>
          <w:szCs w:val="24"/>
        </w:rPr>
      </w:pPr>
      <w:r w:rsidRPr="0009171F">
        <w:rPr>
          <w:i/>
          <w:sz w:val="24"/>
          <w:szCs w:val="24"/>
        </w:rPr>
        <w:t xml:space="preserve">Office of Corporate and Foundation Relations </w:t>
      </w:r>
    </w:p>
    <w:p w:rsidR="00200F51" w:rsidRPr="0009171F" w:rsidRDefault="00200F51" w:rsidP="00200F51">
      <w:pPr>
        <w:rPr>
          <w:sz w:val="24"/>
          <w:szCs w:val="24"/>
        </w:rPr>
      </w:pPr>
      <w:r w:rsidRPr="0009171F">
        <w:rPr>
          <w:sz w:val="24"/>
          <w:szCs w:val="24"/>
        </w:rPr>
        <w:t xml:space="preserve">The office works with faculty and administrators to develop partnerships with corporations and foundations to advance the creation of knowledge and make a positive impact here and beyond. Visit </w:t>
      </w:r>
      <w:hyperlink r:id="rId16" w:history="1">
        <w:r w:rsidRPr="0009171F">
          <w:rPr>
            <w:rStyle w:val="Hyperlink"/>
            <w:sz w:val="24"/>
            <w:szCs w:val="24"/>
          </w:rPr>
          <w:t>RFPs &amp; funding opportunities</w:t>
        </w:r>
      </w:hyperlink>
      <w:r w:rsidRPr="0009171F">
        <w:rPr>
          <w:sz w:val="24"/>
          <w:szCs w:val="24"/>
        </w:rPr>
        <w:t xml:space="preserve"> for resources.</w:t>
      </w:r>
    </w:p>
    <w:p w:rsidR="00200F51" w:rsidRPr="0009171F" w:rsidRDefault="00200F51" w:rsidP="00200F51">
      <w:pPr>
        <w:rPr>
          <w:sz w:val="24"/>
          <w:szCs w:val="24"/>
        </w:rPr>
      </w:pPr>
    </w:p>
    <w:p w:rsidR="00200F51" w:rsidRPr="0009171F" w:rsidRDefault="00200F51" w:rsidP="00200F51">
      <w:pPr>
        <w:rPr>
          <w:i/>
          <w:sz w:val="24"/>
          <w:szCs w:val="24"/>
        </w:rPr>
      </w:pPr>
      <w:r w:rsidRPr="0009171F">
        <w:rPr>
          <w:i/>
          <w:sz w:val="24"/>
          <w:szCs w:val="24"/>
        </w:rPr>
        <w:t>Office of Sponsored Projects</w:t>
      </w:r>
    </w:p>
    <w:p w:rsidR="00200F51" w:rsidRPr="0009171F" w:rsidRDefault="00200F51" w:rsidP="00200F51">
      <w:pPr>
        <w:rPr>
          <w:sz w:val="24"/>
          <w:szCs w:val="24"/>
        </w:rPr>
      </w:pPr>
      <w:r w:rsidRPr="0009171F">
        <w:rPr>
          <w:color w:val="1A1A1A"/>
          <w:sz w:val="24"/>
          <w:szCs w:val="24"/>
          <w:lang w:val="en"/>
        </w:rPr>
        <w:t>The office serves as a central resource to support the research enterprise at Dartmouth by providing guidance and stewardship for the research community and the College</w:t>
      </w:r>
      <w:r w:rsidRPr="0009171F">
        <w:rPr>
          <w:sz w:val="24"/>
          <w:szCs w:val="24"/>
        </w:rPr>
        <w:t xml:space="preserve"> (</w:t>
      </w:r>
      <w:hyperlink r:id="rId17" w:history="1">
        <w:r w:rsidRPr="0009171F">
          <w:rPr>
            <w:rStyle w:val="Hyperlink"/>
            <w:sz w:val="24"/>
            <w:szCs w:val="24"/>
          </w:rPr>
          <w:t>www.dartmouth.edu/~osp/</w:t>
        </w:r>
      </w:hyperlink>
      <w:r w:rsidR="00C42F9B" w:rsidRPr="0009171F">
        <w:rPr>
          <w:sz w:val="24"/>
          <w:szCs w:val="24"/>
        </w:rPr>
        <w:t>).</w:t>
      </w:r>
    </w:p>
    <w:p w:rsidR="00200F51" w:rsidRPr="0009171F" w:rsidRDefault="00200F51" w:rsidP="00CF32CF">
      <w:pPr>
        <w:rPr>
          <w:i/>
          <w:sz w:val="24"/>
          <w:szCs w:val="24"/>
        </w:rPr>
      </w:pPr>
    </w:p>
    <w:p w:rsidR="007F5C56" w:rsidRPr="0009171F" w:rsidRDefault="002D6EBA" w:rsidP="00200F51">
      <w:pPr>
        <w:rPr>
          <w:bCs/>
          <w:i/>
          <w:sz w:val="24"/>
          <w:szCs w:val="24"/>
        </w:rPr>
      </w:pPr>
      <w:r w:rsidRPr="0009171F">
        <w:rPr>
          <w:bCs/>
          <w:i/>
          <w:sz w:val="24"/>
          <w:szCs w:val="24"/>
        </w:rPr>
        <w:t xml:space="preserve">Office of the Provost </w:t>
      </w:r>
    </w:p>
    <w:p w:rsidR="00AD6611" w:rsidRPr="0009171F" w:rsidRDefault="00C42F9B" w:rsidP="00200F51">
      <w:pPr>
        <w:rPr>
          <w:bCs/>
          <w:sz w:val="24"/>
          <w:szCs w:val="24"/>
        </w:rPr>
      </w:pPr>
      <w:r w:rsidRPr="0009171F">
        <w:rPr>
          <w:bCs/>
          <w:sz w:val="24"/>
          <w:szCs w:val="24"/>
        </w:rPr>
        <w:t xml:space="preserve">The Provost </w:t>
      </w:r>
      <w:r w:rsidR="003C2C15" w:rsidRPr="0009171F">
        <w:rPr>
          <w:bCs/>
          <w:sz w:val="24"/>
          <w:szCs w:val="24"/>
        </w:rPr>
        <w:t>has a number of initiatives and programs that provide</w:t>
      </w:r>
      <w:r w:rsidR="002D6EBA" w:rsidRPr="0009171F">
        <w:rPr>
          <w:bCs/>
          <w:sz w:val="24"/>
          <w:szCs w:val="24"/>
        </w:rPr>
        <w:t xml:space="preserve"> grant</w:t>
      </w:r>
      <w:r w:rsidR="003C2C15" w:rsidRPr="0009171F">
        <w:rPr>
          <w:bCs/>
          <w:sz w:val="24"/>
          <w:szCs w:val="24"/>
        </w:rPr>
        <w:t xml:space="preserve"> and seed funding for research and teaching</w:t>
      </w:r>
      <w:r w:rsidRPr="0009171F">
        <w:rPr>
          <w:bCs/>
          <w:sz w:val="24"/>
          <w:szCs w:val="24"/>
        </w:rPr>
        <w:t xml:space="preserve"> </w:t>
      </w:r>
      <w:r w:rsidR="003C2C15" w:rsidRPr="0009171F">
        <w:rPr>
          <w:bCs/>
          <w:sz w:val="24"/>
          <w:szCs w:val="24"/>
        </w:rPr>
        <w:t>(</w:t>
      </w:r>
      <w:hyperlink r:id="rId18" w:history="1">
        <w:r w:rsidR="00AD6611" w:rsidRPr="0009171F">
          <w:rPr>
            <w:rStyle w:val="Hyperlink"/>
            <w:bCs/>
            <w:sz w:val="24"/>
            <w:szCs w:val="24"/>
          </w:rPr>
          <w:t>http://www.dartmouth.edu/~provost/</w:t>
        </w:r>
      </w:hyperlink>
      <w:r w:rsidR="00AD6611" w:rsidRPr="0009171F">
        <w:rPr>
          <w:bCs/>
          <w:sz w:val="24"/>
          <w:szCs w:val="24"/>
        </w:rPr>
        <w:t>).</w:t>
      </w:r>
    </w:p>
    <w:p w:rsidR="00B5143D" w:rsidRPr="0009171F" w:rsidRDefault="00B5143D" w:rsidP="002D6EBA">
      <w:pPr>
        <w:rPr>
          <w:b/>
          <w:sz w:val="24"/>
          <w:szCs w:val="24"/>
        </w:rPr>
      </w:pPr>
    </w:p>
    <w:p w:rsidR="008D51A6" w:rsidRPr="0009171F" w:rsidRDefault="001E5EA4" w:rsidP="008D51A6">
      <w:pPr>
        <w:rPr>
          <w:bCs/>
          <w:i/>
          <w:sz w:val="24"/>
          <w:szCs w:val="24"/>
        </w:rPr>
      </w:pPr>
      <w:r w:rsidRPr="0009171F">
        <w:rPr>
          <w:bCs/>
          <w:i/>
          <w:sz w:val="24"/>
          <w:szCs w:val="24"/>
        </w:rPr>
        <w:t>Nelson A. Rockefeller Center for Public Policy</w:t>
      </w:r>
    </w:p>
    <w:p w:rsidR="008D51A6" w:rsidRPr="0009171F" w:rsidRDefault="008D51A6" w:rsidP="008D51A6">
      <w:pPr>
        <w:rPr>
          <w:bCs/>
          <w:i/>
          <w:sz w:val="24"/>
          <w:szCs w:val="24"/>
        </w:rPr>
      </w:pPr>
      <w:r w:rsidRPr="0009171F">
        <w:rPr>
          <w:color w:val="424242"/>
          <w:sz w:val="24"/>
          <w:szCs w:val="24"/>
          <w:lang w:val="en"/>
        </w:rPr>
        <w:lastRenderedPageBreak/>
        <w:t>Faculty scholarship is supported through interdisciplinary workshops on health, law, foreign policy, immigration, gender discrimination, organizations and strategy, and the environment. The Center hosts seminars where faculty and visiting scholars present their work, and offers funding for faculty seeking post-doctoral fellows, research grants, conference grants, and classroom enhancements</w:t>
      </w:r>
    </w:p>
    <w:p w:rsidR="001E5EA4" w:rsidRPr="0009171F" w:rsidRDefault="001E5EA4" w:rsidP="001E5EA4">
      <w:pPr>
        <w:pStyle w:val="NormalWeb"/>
        <w:spacing w:before="0" w:beforeAutospacing="0" w:after="0" w:afterAutospacing="0"/>
      </w:pPr>
      <w:r w:rsidRPr="0009171F">
        <w:t>(</w:t>
      </w:r>
      <w:hyperlink r:id="rId19" w:history="1">
        <w:r w:rsidRPr="0009171F">
          <w:rPr>
            <w:rStyle w:val="Hyperlink"/>
          </w:rPr>
          <w:t>http://rockefeller.dartmouth.edu/funding/faculty-research-funding-opportunities</w:t>
        </w:r>
      </w:hyperlink>
      <w:r w:rsidRPr="0009171F">
        <w:t>,</w:t>
      </w:r>
      <w:r w:rsidR="00C42F9B" w:rsidRPr="0009171F">
        <w:t xml:space="preserve"> </w:t>
      </w:r>
      <w:hyperlink r:id="rId20" w:history="1">
        <w:r w:rsidRPr="0009171F">
          <w:rPr>
            <w:rStyle w:val="Hyperlink"/>
          </w:rPr>
          <w:t>http://rockefeller.dartmouth.edu/funding/faculty-classroom-enhancement-grants</w:t>
        </w:r>
      </w:hyperlink>
      <w:r w:rsidRPr="0009171F">
        <w:t>)</w:t>
      </w:r>
      <w:r w:rsidR="00C42F9B" w:rsidRPr="0009171F">
        <w:t>.</w:t>
      </w:r>
    </w:p>
    <w:p w:rsidR="001E5EA4" w:rsidRPr="0009171F" w:rsidRDefault="001E5EA4" w:rsidP="001E5EA4">
      <w:pPr>
        <w:rPr>
          <w:b/>
          <w:bCs/>
          <w:color w:val="1F497D"/>
          <w:sz w:val="24"/>
          <w:szCs w:val="24"/>
        </w:rPr>
      </w:pPr>
    </w:p>
    <w:p w:rsidR="001E5EA4" w:rsidRPr="0009171F" w:rsidRDefault="001E5EA4" w:rsidP="001E5EA4">
      <w:pPr>
        <w:rPr>
          <w:bCs/>
          <w:i/>
          <w:sz w:val="24"/>
          <w:szCs w:val="24"/>
        </w:rPr>
      </w:pPr>
      <w:r w:rsidRPr="0009171F">
        <w:rPr>
          <w:bCs/>
          <w:i/>
          <w:sz w:val="24"/>
          <w:szCs w:val="24"/>
        </w:rPr>
        <w:t>John Sloan Dickey Center for International Understanding</w:t>
      </w:r>
    </w:p>
    <w:p w:rsidR="001E5EA4" w:rsidRPr="0009171F" w:rsidRDefault="000F0680" w:rsidP="001E5EA4">
      <w:pPr>
        <w:rPr>
          <w:sz w:val="24"/>
          <w:szCs w:val="24"/>
        </w:rPr>
      </w:pPr>
      <w:r w:rsidRPr="0009171F">
        <w:rPr>
          <w:sz w:val="24"/>
          <w:szCs w:val="24"/>
        </w:rPr>
        <w:t>F</w:t>
      </w:r>
      <w:r w:rsidR="001E5EA4" w:rsidRPr="0009171F">
        <w:rPr>
          <w:sz w:val="24"/>
          <w:szCs w:val="24"/>
        </w:rPr>
        <w:t xml:space="preserve">aculty, students, postdoctoral scholars, and visiting experts come together </w:t>
      </w:r>
      <w:r w:rsidRPr="0009171F">
        <w:rPr>
          <w:sz w:val="24"/>
          <w:szCs w:val="24"/>
        </w:rPr>
        <w:t xml:space="preserve">at the center </w:t>
      </w:r>
      <w:r w:rsidR="001E5EA4" w:rsidRPr="0009171F">
        <w:rPr>
          <w:sz w:val="24"/>
          <w:szCs w:val="24"/>
        </w:rPr>
        <w:t xml:space="preserve">to explore international policy, global climate change, world health crises, war and conflict resolution, and poverty alleviation. </w:t>
      </w:r>
      <w:r w:rsidRPr="0009171F">
        <w:rPr>
          <w:sz w:val="24"/>
          <w:szCs w:val="24"/>
        </w:rPr>
        <w:t>The center</w:t>
      </w:r>
      <w:r w:rsidR="001E5EA4" w:rsidRPr="0009171F">
        <w:rPr>
          <w:sz w:val="24"/>
          <w:szCs w:val="24"/>
        </w:rPr>
        <w:t xml:space="preserve"> offers grants for research, </w:t>
      </w:r>
      <w:r w:rsidRPr="0009171F">
        <w:rPr>
          <w:sz w:val="24"/>
          <w:szCs w:val="24"/>
        </w:rPr>
        <w:t xml:space="preserve">travel, </w:t>
      </w:r>
      <w:r w:rsidR="001E5EA4" w:rsidRPr="0009171F">
        <w:rPr>
          <w:sz w:val="24"/>
          <w:szCs w:val="24"/>
        </w:rPr>
        <w:t>course deve</w:t>
      </w:r>
      <w:r w:rsidRPr="0009171F">
        <w:rPr>
          <w:sz w:val="24"/>
          <w:szCs w:val="24"/>
        </w:rPr>
        <w:t xml:space="preserve">lopment, and </w:t>
      </w:r>
      <w:r w:rsidR="001E5EA4" w:rsidRPr="0009171F">
        <w:rPr>
          <w:sz w:val="24"/>
          <w:szCs w:val="24"/>
        </w:rPr>
        <w:t>events and conferences. Support is also available for undergraduates with whom faculty wish to c</w:t>
      </w:r>
      <w:r w:rsidRPr="0009171F">
        <w:rPr>
          <w:sz w:val="24"/>
          <w:szCs w:val="24"/>
        </w:rPr>
        <w:t>ollaborate on research projects</w:t>
      </w:r>
      <w:r w:rsidR="001E5EA4" w:rsidRPr="0009171F">
        <w:rPr>
          <w:sz w:val="24"/>
          <w:szCs w:val="24"/>
        </w:rPr>
        <w:t xml:space="preserve"> (</w:t>
      </w:r>
      <w:hyperlink r:id="rId21" w:history="1">
        <w:r w:rsidR="001E5EA4" w:rsidRPr="0009171F">
          <w:rPr>
            <w:rStyle w:val="Hyperlink"/>
            <w:sz w:val="24"/>
            <w:szCs w:val="24"/>
          </w:rPr>
          <w:t>http://dickey.dartmouth.edu/global-engagement/funding-opportunities</w:t>
        </w:r>
      </w:hyperlink>
      <w:r w:rsidR="001E5EA4" w:rsidRPr="0009171F">
        <w:rPr>
          <w:color w:val="1F497D"/>
          <w:sz w:val="24"/>
          <w:szCs w:val="24"/>
        </w:rPr>
        <w:t>)</w:t>
      </w:r>
      <w:r w:rsidRPr="0009171F">
        <w:rPr>
          <w:color w:val="1F497D"/>
          <w:sz w:val="24"/>
          <w:szCs w:val="24"/>
        </w:rPr>
        <w:t>.</w:t>
      </w:r>
    </w:p>
    <w:p w:rsidR="001E5EA4" w:rsidRPr="0009171F" w:rsidRDefault="001E5EA4" w:rsidP="001E5EA4">
      <w:pPr>
        <w:rPr>
          <w:b/>
          <w:bCs/>
          <w:color w:val="1F497D"/>
          <w:sz w:val="24"/>
          <w:szCs w:val="24"/>
        </w:rPr>
      </w:pPr>
    </w:p>
    <w:p w:rsidR="001E5EA4" w:rsidRPr="0009171F" w:rsidRDefault="001E5EA4" w:rsidP="001E5EA4">
      <w:pPr>
        <w:rPr>
          <w:bCs/>
          <w:i/>
          <w:sz w:val="24"/>
          <w:szCs w:val="24"/>
        </w:rPr>
      </w:pPr>
      <w:r w:rsidRPr="0009171F">
        <w:rPr>
          <w:bCs/>
          <w:i/>
          <w:sz w:val="24"/>
          <w:szCs w:val="24"/>
        </w:rPr>
        <w:t>Fannie and Alan Leslie Center for the Humanities</w:t>
      </w:r>
    </w:p>
    <w:p w:rsidR="001E5EA4" w:rsidRPr="0009171F" w:rsidRDefault="00CF32CF" w:rsidP="001E5EA4">
      <w:pPr>
        <w:rPr>
          <w:color w:val="1F497D"/>
          <w:sz w:val="24"/>
          <w:szCs w:val="24"/>
        </w:rPr>
      </w:pPr>
      <w:r w:rsidRPr="0009171F">
        <w:rPr>
          <w:sz w:val="24"/>
          <w:szCs w:val="24"/>
        </w:rPr>
        <w:t xml:space="preserve">The </w:t>
      </w:r>
      <w:r w:rsidR="000F0680" w:rsidRPr="0009171F">
        <w:rPr>
          <w:sz w:val="24"/>
          <w:szCs w:val="24"/>
        </w:rPr>
        <w:t>c</w:t>
      </w:r>
      <w:r w:rsidR="001E5EA4" w:rsidRPr="0009171F">
        <w:rPr>
          <w:sz w:val="24"/>
          <w:szCs w:val="24"/>
        </w:rPr>
        <w:t xml:space="preserve">enter </w:t>
      </w:r>
      <w:r w:rsidRPr="0009171F">
        <w:rPr>
          <w:sz w:val="24"/>
          <w:szCs w:val="24"/>
        </w:rPr>
        <w:t>organizes</w:t>
      </w:r>
      <w:r w:rsidR="001E5EA4" w:rsidRPr="0009171F">
        <w:rPr>
          <w:sz w:val="24"/>
          <w:szCs w:val="24"/>
        </w:rPr>
        <w:t xml:space="preserve"> conferences, seminars,</w:t>
      </w:r>
      <w:r w:rsidRPr="0009171F">
        <w:rPr>
          <w:sz w:val="24"/>
          <w:szCs w:val="24"/>
        </w:rPr>
        <w:t xml:space="preserve"> and symposia, and underwrites </w:t>
      </w:r>
      <w:r w:rsidR="001E5EA4" w:rsidRPr="0009171F">
        <w:rPr>
          <w:sz w:val="24"/>
          <w:szCs w:val="24"/>
        </w:rPr>
        <w:t xml:space="preserve">the scholarship of students, faculty, and visitors who work in the humanities. It also offers faculty fellowships; manuscript review services; research and working groups on specific topics in </w:t>
      </w:r>
      <w:r w:rsidR="000F0680" w:rsidRPr="0009171F">
        <w:rPr>
          <w:sz w:val="24"/>
          <w:szCs w:val="24"/>
        </w:rPr>
        <w:t xml:space="preserve">the humanities; co-sponsorship of </w:t>
      </w:r>
      <w:r w:rsidR="001E5EA4" w:rsidRPr="0009171F">
        <w:rPr>
          <w:sz w:val="24"/>
          <w:szCs w:val="24"/>
        </w:rPr>
        <w:t>academic event</w:t>
      </w:r>
      <w:r w:rsidR="000F0680" w:rsidRPr="0009171F">
        <w:rPr>
          <w:sz w:val="24"/>
          <w:szCs w:val="24"/>
        </w:rPr>
        <w:t>s</w:t>
      </w:r>
      <w:r w:rsidR="00CA150D" w:rsidRPr="0009171F">
        <w:rPr>
          <w:sz w:val="24"/>
          <w:szCs w:val="24"/>
        </w:rPr>
        <w:t xml:space="preserve">; and grants for research and course development </w:t>
      </w:r>
      <w:r w:rsidR="001E5EA4" w:rsidRPr="0009171F">
        <w:rPr>
          <w:sz w:val="24"/>
          <w:szCs w:val="24"/>
        </w:rPr>
        <w:t>(</w:t>
      </w:r>
      <w:hyperlink r:id="rId22" w:history="1">
        <w:r w:rsidR="001E5EA4" w:rsidRPr="0009171F">
          <w:rPr>
            <w:rStyle w:val="Hyperlink"/>
            <w:sz w:val="24"/>
            <w:szCs w:val="24"/>
          </w:rPr>
          <w:t>http://leslie.dartmouth.edu/opportunities/faculty</w:t>
        </w:r>
      </w:hyperlink>
      <w:r w:rsidR="001E5EA4" w:rsidRPr="0009171F">
        <w:rPr>
          <w:color w:val="1F497D"/>
          <w:sz w:val="24"/>
          <w:szCs w:val="24"/>
        </w:rPr>
        <w:t>)</w:t>
      </w:r>
      <w:r w:rsidR="00CA150D" w:rsidRPr="0009171F">
        <w:rPr>
          <w:color w:val="1F497D"/>
          <w:sz w:val="24"/>
          <w:szCs w:val="24"/>
        </w:rPr>
        <w:t>.</w:t>
      </w:r>
    </w:p>
    <w:p w:rsidR="001E5EA4" w:rsidRPr="0009171F" w:rsidRDefault="001E5EA4" w:rsidP="001E5EA4">
      <w:pPr>
        <w:rPr>
          <w:color w:val="1F497D"/>
          <w:sz w:val="24"/>
          <w:szCs w:val="24"/>
        </w:rPr>
      </w:pPr>
    </w:p>
    <w:p w:rsidR="001E5EA4" w:rsidRPr="0009171F" w:rsidRDefault="001E5EA4" w:rsidP="001E5EA4">
      <w:pPr>
        <w:rPr>
          <w:bCs/>
          <w:i/>
          <w:sz w:val="24"/>
          <w:szCs w:val="24"/>
        </w:rPr>
      </w:pPr>
      <w:r w:rsidRPr="0009171F">
        <w:rPr>
          <w:bCs/>
          <w:i/>
          <w:sz w:val="24"/>
          <w:szCs w:val="24"/>
        </w:rPr>
        <w:t>Neukom Institute for Computational Science</w:t>
      </w:r>
    </w:p>
    <w:p w:rsidR="001E5EA4" w:rsidRPr="0009171F" w:rsidRDefault="00CF32CF" w:rsidP="001E5EA4">
      <w:pPr>
        <w:rPr>
          <w:sz w:val="24"/>
          <w:szCs w:val="24"/>
        </w:rPr>
      </w:pPr>
      <w:r w:rsidRPr="0009171F">
        <w:rPr>
          <w:sz w:val="24"/>
          <w:szCs w:val="24"/>
        </w:rPr>
        <w:t>The</w:t>
      </w:r>
      <w:r w:rsidR="000F0680" w:rsidRPr="0009171F">
        <w:rPr>
          <w:sz w:val="24"/>
          <w:szCs w:val="24"/>
        </w:rPr>
        <w:t xml:space="preserve"> i</w:t>
      </w:r>
      <w:r w:rsidR="001E5EA4" w:rsidRPr="0009171F">
        <w:rPr>
          <w:sz w:val="24"/>
          <w:szCs w:val="24"/>
        </w:rPr>
        <w:t>nstitute supports computational investigation acr</w:t>
      </w:r>
      <w:r w:rsidR="003F7C77" w:rsidRPr="0009171F">
        <w:rPr>
          <w:sz w:val="24"/>
          <w:szCs w:val="24"/>
        </w:rPr>
        <w:t>oss the C</w:t>
      </w:r>
      <w:r w:rsidRPr="0009171F">
        <w:rPr>
          <w:sz w:val="24"/>
          <w:szCs w:val="24"/>
        </w:rPr>
        <w:t>ollege</w:t>
      </w:r>
      <w:r w:rsidR="001E5EA4" w:rsidRPr="0009171F">
        <w:rPr>
          <w:sz w:val="24"/>
          <w:szCs w:val="24"/>
        </w:rPr>
        <w:t>. Faculty, postdoctoral researchers, and graduate and undergraduate students are encouraged to pursue innovative scholarship in a broad range of topic</w:t>
      </w:r>
      <w:r w:rsidRPr="0009171F">
        <w:rPr>
          <w:sz w:val="24"/>
          <w:szCs w:val="24"/>
        </w:rPr>
        <w:t>s</w:t>
      </w:r>
      <w:r w:rsidR="001E5EA4" w:rsidRPr="0009171F">
        <w:rPr>
          <w:sz w:val="24"/>
          <w:szCs w:val="24"/>
        </w:rPr>
        <w:t xml:space="preserve"> related to computing and computation. </w:t>
      </w:r>
      <w:r w:rsidR="003F7C77" w:rsidRPr="0009171F">
        <w:rPr>
          <w:sz w:val="24"/>
          <w:szCs w:val="24"/>
        </w:rPr>
        <w:t>It also</w:t>
      </w:r>
      <w:r w:rsidRPr="0009171F">
        <w:rPr>
          <w:sz w:val="24"/>
          <w:szCs w:val="24"/>
        </w:rPr>
        <w:t xml:space="preserve"> holds </w:t>
      </w:r>
      <w:r w:rsidR="001E5EA4" w:rsidRPr="0009171F">
        <w:rPr>
          <w:sz w:val="24"/>
          <w:szCs w:val="24"/>
        </w:rPr>
        <w:t>public</w:t>
      </w:r>
      <w:r w:rsidRPr="0009171F">
        <w:rPr>
          <w:sz w:val="24"/>
          <w:szCs w:val="24"/>
        </w:rPr>
        <w:t xml:space="preserve"> events and colloquia, and provide</w:t>
      </w:r>
      <w:r w:rsidR="001E5EA4" w:rsidRPr="0009171F">
        <w:rPr>
          <w:sz w:val="24"/>
          <w:szCs w:val="24"/>
        </w:rPr>
        <w:t>s resources to support research, t</w:t>
      </w:r>
      <w:r w:rsidR="003F7C77" w:rsidRPr="0009171F">
        <w:rPr>
          <w:sz w:val="24"/>
          <w:szCs w:val="24"/>
        </w:rPr>
        <w:t>raining, and course development</w:t>
      </w:r>
      <w:r w:rsidR="001E5EA4" w:rsidRPr="0009171F">
        <w:rPr>
          <w:sz w:val="24"/>
          <w:szCs w:val="24"/>
        </w:rPr>
        <w:t xml:space="preserve"> (</w:t>
      </w:r>
      <w:hyperlink r:id="rId23" w:history="1">
        <w:r w:rsidR="001E5EA4" w:rsidRPr="0009171F">
          <w:rPr>
            <w:rStyle w:val="Hyperlink"/>
            <w:sz w:val="24"/>
            <w:szCs w:val="24"/>
          </w:rPr>
          <w:t>http://neukom.dartmouth.edu/programs/</w:t>
        </w:r>
      </w:hyperlink>
      <w:r w:rsidR="003F7C77" w:rsidRPr="0009171F">
        <w:rPr>
          <w:sz w:val="24"/>
          <w:szCs w:val="24"/>
        </w:rPr>
        <w:t>).</w:t>
      </w:r>
    </w:p>
    <w:p w:rsidR="00CC43CC" w:rsidRPr="0009171F" w:rsidRDefault="00CC43CC" w:rsidP="00894172">
      <w:pPr>
        <w:rPr>
          <w:sz w:val="24"/>
          <w:szCs w:val="24"/>
        </w:rPr>
      </w:pPr>
    </w:p>
    <w:p w:rsidR="00AD6611" w:rsidRPr="0009171F" w:rsidRDefault="001E5EA4" w:rsidP="00894172">
      <w:pPr>
        <w:rPr>
          <w:bCs/>
          <w:i/>
          <w:sz w:val="24"/>
          <w:szCs w:val="24"/>
        </w:rPr>
      </w:pPr>
      <w:r w:rsidRPr="0009171F">
        <w:rPr>
          <w:bCs/>
          <w:i/>
          <w:sz w:val="24"/>
          <w:szCs w:val="24"/>
        </w:rPr>
        <w:t xml:space="preserve">Arts at Dartmouth </w:t>
      </w:r>
    </w:p>
    <w:p w:rsidR="00894172" w:rsidRPr="0009171F" w:rsidRDefault="007B43A3" w:rsidP="00894172">
      <w:pPr>
        <w:rPr>
          <w:bCs/>
          <w:i/>
          <w:color w:val="1F497D"/>
          <w:sz w:val="24"/>
          <w:szCs w:val="24"/>
        </w:rPr>
      </w:pPr>
      <w:r w:rsidRPr="0009171F">
        <w:rPr>
          <w:bCs/>
          <w:sz w:val="24"/>
          <w:szCs w:val="24"/>
        </w:rPr>
        <w:t>The C</w:t>
      </w:r>
      <w:r w:rsidR="001E5EA4" w:rsidRPr="0009171F">
        <w:rPr>
          <w:bCs/>
          <w:sz w:val="24"/>
          <w:szCs w:val="24"/>
        </w:rPr>
        <w:t xml:space="preserve">ollege supports and encourages creativity through curricular </w:t>
      </w:r>
      <w:r w:rsidRPr="0009171F">
        <w:rPr>
          <w:bCs/>
          <w:sz w:val="24"/>
          <w:szCs w:val="24"/>
        </w:rPr>
        <w:t xml:space="preserve">and co-curricular </w:t>
      </w:r>
      <w:r w:rsidR="001E5EA4" w:rsidRPr="0009171F">
        <w:rPr>
          <w:bCs/>
          <w:sz w:val="24"/>
          <w:szCs w:val="24"/>
        </w:rPr>
        <w:t>offerings, a</w:t>
      </w:r>
      <w:r w:rsidRPr="0009171F">
        <w:rPr>
          <w:bCs/>
          <w:sz w:val="24"/>
          <w:szCs w:val="24"/>
        </w:rPr>
        <w:t xml:space="preserve">n array of </w:t>
      </w:r>
      <w:r w:rsidR="001E5EA4" w:rsidRPr="0009171F">
        <w:rPr>
          <w:bCs/>
          <w:sz w:val="24"/>
          <w:szCs w:val="24"/>
        </w:rPr>
        <w:t xml:space="preserve">programming, and </w:t>
      </w:r>
      <w:r w:rsidRPr="0009171F">
        <w:rPr>
          <w:bCs/>
          <w:sz w:val="24"/>
          <w:szCs w:val="24"/>
        </w:rPr>
        <w:t>ongoing visits by talented</w:t>
      </w:r>
      <w:r w:rsidR="001E5EA4" w:rsidRPr="0009171F">
        <w:rPr>
          <w:bCs/>
          <w:sz w:val="24"/>
          <w:szCs w:val="24"/>
        </w:rPr>
        <w:t xml:space="preserve"> artists to share their work and professional advice with our community. </w:t>
      </w:r>
      <w:r w:rsidRPr="0009171F">
        <w:rPr>
          <w:bCs/>
          <w:sz w:val="24"/>
          <w:szCs w:val="24"/>
        </w:rPr>
        <w:t xml:space="preserve">The </w:t>
      </w:r>
      <w:r w:rsidR="001E5EA4" w:rsidRPr="0009171F">
        <w:rPr>
          <w:bCs/>
          <w:sz w:val="24"/>
          <w:szCs w:val="24"/>
        </w:rPr>
        <w:t xml:space="preserve">Hopkins Center offers grant </w:t>
      </w:r>
      <w:r w:rsidR="00472AED" w:rsidRPr="0009171F">
        <w:rPr>
          <w:bCs/>
          <w:sz w:val="24"/>
          <w:szCs w:val="24"/>
        </w:rPr>
        <w:t xml:space="preserve">funding </w:t>
      </w:r>
      <w:r w:rsidR="001E5EA4" w:rsidRPr="0009171F">
        <w:rPr>
          <w:bCs/>
          <w:sz w:val="24"/>
          <w:szCs w:val="24"/>
        </w:rPr>
        <w:t>(</w:t>
      </w:r>
      <w:hyperlink r:id="rId24" w:history="1">
        <w:r w:rsidR="00C60243" w:rsidRPr="0009171F">
          <w:rPr>
            <w:bCs/>
            <w:sz w:val="24"/>
            <w:szCs w:val="24"/>
          </w:rPr>
          <w:t>https://hop.dartmouth.edu/Online/arts_funding</w:t>
        </w:r>
      </w:hyperlink>
      <w:r w:rsidR="001E5EA4" w:rsidRPr="0009171F">
        <w:rPr>
          <w:bCs/>
          <w:sz w:val="24"/>
          <w:szCs w:val="24"/>
        </w:rPr>
        <w:t>)</w:t>
      </w:r>
      <w:r w:rsidRPr="0009171F">
        <w:rPr>
          <w:bCs/>
          <w:sz w:val="24"/>
          <w:szCs w:val="24"/>
        </w:rPr>
        <w:t xml:space="preserve"> for</w:t>
      </w:r>
      <w:r w:rsidRPr="0009171F">
        <w:rPr>
          <w:sz w:val="24"/>
          <w:szCs w:val="24"/>
        </w:rPr>
        <w:t xml:space="preserve"> students </w:t>
      </w:r>
      <w:r w:rsidR="003F7C77" w:rsidRPr="0009171F">
        <w:rPr>
          <w:sz w:val="24"/>
          <w:szCs w:val="24"/>
        </w:rPr>
        <w:t>interested in</w:t>
      </w:r>
      <w:r w:rsidRPr="0009171F">
        <w:rPr>
          <w:sz w:val="24"/>
          <w:szCs w:val="24"/>
        </w:rPr>
        <w:t xml:space="preserve"> working</w:t>
      </w:r>
      <w:r w:rsidR="003F7C77" w:rsidRPr="0009171F">
        <w:rPr>
          <w:sz w:val="24"/>
          <w:szCs w:val="24"/>
        </w:rPr>
        <w:t xml:space="preserve"> with</w:t>
      </w:r>
      <w:r w:rsidRPr="0009171F">
        <w:rPr>
          <w:sz w:val="24"/>
          <w:szCs w:val="24"/>
        </w:rPr>
        <w:t xml:space="preserve"> </w:t>
      </w:r>
      <w:r w:rsidRPr="0009171F">
        <w:rPr>
          <w:sz w:val="24"/>
          <w:szCs w:val="24"/>
        </w:rPr>
        <w:lastRenderedPageBreak/>
        <w:t>faculty on research projects. S</w:t>
      </w:r>
      <w:r w:rsidR="001E5EA4" w:rsidRPr="0009171F">
        <w:rPr>
          <w:sz w:val="24"/>
          <w:szCs w:val="24"/>
        </w:rPr>
        <w:t xml:space="preserve">tart-up </w:t>
      </w:r>
      <w:r w:rsidR="00D26728" w:rsidRPr="0009171F">
        <w:rPr>
          <w:sz w:val="24"/>
          <w:szCs w:val="24"/>
        </w:rPr>
        <w:t>resources</w:t>
      </w:r>
      <w:r w:rsidR="001E5EA4" w:rsidRPr="0009171F">
        <w:rPr>
          <w:sz w:val="24"/>
          <w:szCs w:val="24"/>
        </w:rPr>
        <w:t xml:space="preserve"> for innovative </w:t>
      </w:r>
      <w:r w:rsidRPr="0009171F">
        <w:rPr>
          <w:sz w:val="24"/>
          <w:szCs w:val="24"/>
        </w:rPr>
        <w:t xml:space="preserve">undergraduate </w:t>
      </w:r>
      <w:r w:rsidR="001E5EA4" w:rsidRPr="0009171F">
        <w:rPr>
          <w:sz w:val="24"/>
          <w:szCs w:val="24"/>
        </w:rPr>
        <w:t xml:space="preserve">projects </w:t>
      </w:r>
      <w:r w:rsidRPr="0009171F">
        <w:rPr>
          <w:sz w:val="24"/>
          <w:szCs w:val="24"/>
        </w:rPr>
        <w:t xml:space="preserve">is also available </w:t>
      </w:r>
      <w:r w:rsidR="001E5EA4" w:rsidRPr="0009171F">
        <w:rPr>
          <w:sz w:val="24"/>
          <w:szCs w:val="24"/>
        </w:rPr>
        <w:t>from the D</w:t>
      </w:r>
      <w:r w:rsidRPr="0009171F">
        <w:rPr>
          <w:sz w:val="24"/>
          <w:szCs w:val="24"/>
        </w:rPr>
        <w:t xml:space="preserve">igital Arts, Leadership, &amp; Innovation Laboratory </w:t>
      </w:r>
      <w:r w:rsidR="00894172" w:rsidRPr="0009171F">
        <w:rPr>
          <w:sz w:val="24"/>
          <w:szCs w:val="24"/>
        </w:rPr>
        <w:t xml:space="preserve">(DALI) </w:t>
      </w:r>
      <w:r w:rsidRPr="0009171F">
        <w:rPr>
          <w:sz w:val="24"/>
          <w:szCs w:val="24"/>
        </w:rPr>
        <w:t>(</w:t>
      </w:r>
      <w:hyperlink r:id="rId25" w:history="1">
        <w:r w:rsidRPr="0009171F">
          <w:rPr>
            <w:rStyle w:val="Hyperlink"/>
            <w:sz w:val="24"/>
            <w:szCs w:val="24"/>
          </w:rPr>
          <w:t>http://dali.dartmouth.edu/the-pitch</w:t>
        </w:r>
      </w:hyperlink>
      <w:r w:rsidR="003F7C77" w:rsidRPr="0009171F">
        <w:rPr>
          <w:sz w:val="24"/>
          <w:szCs w:val="24"/>
        </w:rPr>
        <w:t xml:space="preserve">) </w:t>
      </w:r>
      <w:r w:rsidRPr="0009171F">
        <w:rPr>
          <w:sz w:val="24"/>
          <w:szCs w:val="24"/>
        </w:rPr>
        <w:t xml:space="preserve">and </w:t>
      </w:r>
      <w:r w:rsidR="001E5EA4" w:rsidRPr="0009171F">
        <w:rPr>
          <w:sz w:val="24"/>
          <w:szCs w:val="24"/>
        </w:rPr>
        <w:t xml:space="preserve">Dartmouth Entrepreneurial Network (DEN) Innovation Center </w:t>
      </w:r>
      <w:r w:rsidR="00894172" w:rsidRPr="0009171F">
        <w:rPr>
          <w:sz w:val="24"/>
          <w:szCs w:val="24"/>
        </w:rPr>
        <w:t>(</w:t>
      </w:r>
      <w:hyperlink r:id="rId26" w:history="1">
        <w:r w:rsidR="005947EB" w:rsidRPr="0009171F">
          <w:rPr>
            <w:rStyle w:val="Hyperlink"/>
            <w:sz w:val="24"/>
            <w:szCs w:val="24"/>
          </w:rPr>
          <w:t>https://www.dartmouth.edu/~oett/den/</w:t>
        </w:r>
      </w:hyperlink>
      <w:r w:rsidR="00894172" w:rsidRPr="0009171F">
        <w:rPr>
          <w:sz w:val="24"/>
          <w:szCs w:val="24"/>
        </w:rPr>
        <w:t>)</w:t>
      </w:r>
      <w:r w:rsidR="003F7C77" w:rsidRPr="0009171F">
        <w:rPr>
          <w:sz w:val="24"/>
          <w:szCs w:val="24"/>
        </w:rPr>
        <w:t>.</w:t>
      </w:r>
    </w:p>
    <w:p w:rsidR="007B43A3" w:rsidRPr="0009171F" w:rsidRDefault="007B43A3" w:rsidP="007B43A3">
      <w:pPr>
        <w:rPr>
          <w:sz w:val="24"/>
          <w:szCs w:val="24"/>
        </w:rPr>
      </w:pPr>
    </w:p>
    <w:p w:rsidR="002D6EBA" w:rsidRPr="0009171F" w:rsidRDefault="002D6EBA" w:rsidP="007C4751">
      <w:pPr>
        <w:rPr>
          <w:b/>
          <w:sz w:val="24"/>
          <w:szCs w:val="24"/>
        </w:rPr>
      </w:pPr>
    </w:p>
    <w:sectPr w:rsidR="002D6EBA" w:rsidRPr="0009171F" w:rsidSect="00F80E67">
      <w:headerReference w:type="default" r:id="rId27"/>
      <w:footerReference w:type="default" r:id="rId28"/>
      <w:footerReference w:type="first" r:id="rId29"/>
      <w:endnotePr>
        <w:numFmt w:val="decimal"/>
      </w:endnotePr>
      <w:type w:val="continuous"/>
      <w:pgSz w:w="12240" w:h="15840"/>
      <w:pgMar w:top="1440" w:right="1440" w:bottom="1354" w:left="1440" w:header="1267" w:footer="3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7D" w:rsidRDefault="0092317D">
      <w:r>
        <w:separator/>
      </w:r>
    </w:p>
  </w:endnote>
  <w:endnote w:type="continuationSeparator" w:id="0">
    <w:p w:rsidR="0092317D" w:rsidRDefault="0092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A4" w:rsidRPr="003F7F9E" w:rsidRDefault="00F659BE" w:rsidP="00284CB4">
    <w:pPr>
      <w:pStyle w:val="Footer"/>
      <w:spacing w:line="240" w:lineRule="atLeast"/>
      <w:jc w:val="right"/>
      <w:rPr>
        <w:rFonts w:ascii="Times" w:hAnsi="Times"/>
        <w:i/>
        <w:sz w:val="18"/>
        <w:szCs w:val="18"/>
      </w:rPr>
    </w:pPr>
    <w:r>
      <w:rPr>
        <w:i/>
        <w:sz w:val="18"/>
        <w:szCs w:val="18"/>
      </w:rPr>
      <w:t>Office of the Dean Faculty 10/1</w:t>
    </w:r>
    <w:r w:rsidR="00F80E67">
      <w:rPr>
        <w:i/>
        <w:sz w:val="18"/>
        <w:szCs w:val="18"/>
      </w:rPr>
      <w:t>5</w:t>
    </w:r>
    <w:r>
      <w:rPr>
        <w:i/>
        <w:sz w:val="18"/>
        <w:szCs w:val="18"/>
      </w:rPr>
      <w:t xml:space="preserve">/2018                                                                                                                                                  </w:t>
    </w:r>
    <w:r w:rsidR="006546A4" w:rsidRPr="003F7F9E">
      <w:rPr>
        <w:i/>
        <w:sz w:val="18"/>
        <w:szCs w:val="18"/>
      </w:rPr>
      <w:t xml:space="preserve">Page </w:t>
    </w:r>
    <w:r w:rsidR="006546A4" w:rsidRPr="003F7F9E">
      <w:rPr>
        <w:i/>
        <w:sz w:val="18"/>
        <w:szCs w:val="18"/>
      </w:rPr>
      <w:fldChar w:fldCharType="begin"/>
    </w:r>
    <w:r w:rsidR="006546A4" w:rsidRPr="003F7F9E">
      <w:rPr>
        <w:i/>
        <w:sz w:val="18"/>
        <w:szCs w:val="18"/>
      </w:rPr>
      <w:instrText xml:space="preserve"> PAGE </w:instrText>
    </w:r>
    <w:r w:rsidR="006546A4" w:rsidRPr="003F7F9E">
      <w:rPr>
        <w:i/>
        <w:sz w:val="18"/>
        <w:szCs w:val="18"/>
      </w:rPr>
      <w:fldChar w:fldCharType="separate"/>
    </w:r>
    <w:r w:rsidR="009B12C1">
      <w:rPr>
        <w:i/>
        <w:noProof/>
        <w:sz w:val="18"/>
        <w:szCs w:val="18"/>
      </w:rPr>
      <w:t>1</w:t>
    </w:r>
    <w:r w:rsidR="006546A4" w:rsidRPr="003F7F9E">
      <w:rPr>
        <w:i/>
        <w:sz w:val="18"/>
        <w:szCs w:val="18"/>
      </w:rPr>
      <w:fldChar w:fldCharType="end"/>
    </w:r>
    <w:r w:rsidR="006546A4" w:rsidRPr="003F7F9E">
      <w:rPr>
        <w:i/>
        <w:sz w:val="18"/>
        <w:szCs w:val="18"/>
      </w:rPr>
      <w:t xml:space="preserve"> of </w:t>
    </w:r>
    <w:r w:rsidR="006546A4" w:rsidRPr="003F7F9E">
      <w:rPr>
        <w:i/>
        <w:sz w:val="18"/>
        <w:szCs w:val="18"/>
      </w:rPr>
      <w:fldChar w:fldCharType="begin"/>
    </w:r>
    <w:r w:rsidR="006546A4" w:rsidRPr="003F7F9E">
      <w:rPr>
        <w:i/>
        <w:sz w:val="18"/>
        <w:szCs w:val="18"/>
      </w:rPr>
      <w:instrText xml:space="preserve"> NUMPAGES </w:instrText>
    </w:r>
    <w:r w:rsidR="006546A4" w:rsidRPr="003F7F9E">
      <w:rPr>
        <w:i/>
        <w:sz w:val="18"/>
        <w:szCs w:val="18"/>
      </w:rPr>
      <w:fldChar w:fldCharType="separate"/>
    </w:r>
    <w:r w:rsidR="009B12C1">
      <w:rPr>
        <w:i/>
        <w:noProof/>
        <w:sz w:val="18"/>
        <w:szCs w:val="18"/>
      </w:rPr>
      <w:t>1</w:t>
    </w:r>
    <w:r w:rsidR="006546A4" w:rsidRPr="003F7F9E">
      <w:rP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A4" w:rsidRPr="003F7F9E" w:rsidRDefault="00F659BE" w:rsidP="00284CB4">
    <w:pPr>
      <w:pStyle w:val="Footer"/>
      <w:tabs>
        <w:tab w:val="clear" w:pos="4320"/>
        <w:tab w:val="clear" w:pos="8640"/>
        <w:tab w:val="center" w:pos="4680"/>
        <w:tab w:val="right" w:pos="9360"/>
      </w:tabs>
      <w:spacing w:line="240" w:lineRule="atLeast"/>
      <w:jc w:val="right"/>
      <w:rPr>
        <w:i/>
        <w:sz w:val="18"/>
        <w:szCs w:val="18"/>
      </w:rPr>
    </w:pPr>
    <w:r>
      <w:rPr>
        <w:i/>
        <w:sz w:val="18"/>
        <w:szCs w:val="18"/>
      </w:rPr>
      <w:t>Office of the Dean of Faculty 10/10/2018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7D" w:rsidRDefault="0092317D">
      <w:r>
        <w:separator/>
      </w:r>
    </w:p>
  </w:footnote>
  <w:footnote w:type="continuationSeparator" w:id="0">
    <w:p w:rsidR="0092317D" w:rsidRDefault="0092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A4" w:rsidRDefault="006546A4">
    <w:pPr>
      <w:pStyle w:val="Header"/>
      <w:tabs>
        <w:tab w:val="clear" w:pos="4320"/>
        <w:tab w:val="clear" w:pos="8640"/>
      </w:tabs>
      <w:rPr>
        <w:rFonts w:ascii="Times" w:hAnsi="Times"/>
        <w:caps/>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06F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1900"/>
        </w:tabs>
        <w:ind w:left="1900" w:hanging="1180"/>
      </w:pPr>
      <w:rPr>
        <w:rFonts w:hint="default"/>
      </w:rPr>
    </w:lvl>
  </w:abstractNum>
  <w:abstractNum w:abstractNumId="2" w15:restartNumberingAfterBreak="0">
    <w:nsid w:val="03BB5F56"/>
    <w:multiLevelType w:val="hybridMultilevel"/>
    <w:tmpl w:val="A0E60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F38F2"/>
    <w:multiLevelType w:val="hybridMultilevel"/>
    <w:tmpl w:val="24FE78B6"/>
    <w:lvl w:ilvl="0" w:tplc="EF2AAC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AE45EC"/>
    <w:multiLevelType w:val="hybridMultilevel"/>
    <w:tmpl w:val="5A34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879F7"/>
    <w:multiLevelType w:val="hybridMultilevel"/>
    <w:tmpl w:val="3ED62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432B5"/>
    <w:multiLevelType w:val="hybridMultilevel"/>
    <w:tmpl w:val="6D724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D1C45"/>
    <w:multiLevelType w:val="hybridMultilevel"/>
    <w:tmpl w:val="FCCA9AAA"/>
    <w:lvl w:ilvl="0" w:tplc="FB78B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1002EE"/>
    <w:multiLevelType w:val="hybridMultilevel"/>
    <w:tmpl w:val="0E92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862BF"/>
    <w:multiLevelType w:val="hybridMultilevel"/>
    <w:tmpl w:val="27509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137680"/>
    <w:multiLevelType w:val="hybridMultilevel"/>
    <w:tmpl w:val="7E04E8BE"/>
    <w:lvl w:ilvl="0" w:tplc="A10CC0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167E9B"/>
    <w:multiLevelType w:val="hybridMultilevel"/>
    <w:tmpl w:val="C074A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4"/>
  </w:num>
  <w:num w:numId="8">
    <w:abstractNumId w:val="9"/>
  </w:num>
  <w:num w:numId="9">
    <w:abstractNumId w:val="8"/>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EBB000-7327-42A6-AD2B-26D450F30832}"/>
    <w:docVar w:name="dgnword-eventsink" w:val="468324104"/>
  </w:docVars>
  <w:rsids>
    <w:rsidRoot w:val="007415BC"/>
    <w:rsid w:val="00004222"/>
    <w:rsid w:val="00024550"/>
    <w:rsid w:val="00024781"/>
    <w:rsid w:val="0005025D"/>
    <w:rsid w:val="00053DE4"/>
    <w:rsid w:val="00061E91"/>
    <w:rsid w:val="00072578"/>
    <w:rsid w:val="00075F87"/>
    <w:rsid w:val="00077BF0"/>
    <w:rsid w:val="0009171F"/>
    <w:rsid w:val="000A4126"/>
    <w:rsid w:val="000B2188"/>
    <w:rsid w:val="000B478B"/>
    <w:rsid w:val="000C2683"/>
    <w:rsid w:val="000C3F85"/>
    <w:rsid w:val="000C4833"/>
    <w:rsid w:val="000C68D9"/>
    <w:rsid w:val="000C703A"/>
    <w:rsid w:val="000D7AC3"/>
    <w:rsid w:val="000F0680"/>
    <w:rsid w:val="000F4BE6"/>
    <w:rsid w:val="000F6CB2"/>
    <w:rsid w:val="00117268"/>
    <w:rsid w:val="001362AF"/>
    <w:rsid w:val="00141ACB"/>
    <w:rsid w:val="0015434C"/>
    <w:rsid w:val="00155C13"/>
    <w:rsid w:val="0016391B"/>
    <w:rsid w:val="00175E85"/>
    <w:rsid w:val="0018516A"/>
    <w:rsid w:val="001860E0"/>
    <w:rsid w:val="001873DE"/>
    <w:rsid w:val="001929F6"/>
    <w:rsid w:val="001A3F79"/>
    <w:rsid w:val="001A4FE5"/>
    <w:rsid w:val="001B6E19"/>
    <w:rsid w:val="001C1058"/>
    <w:rsid w:val="001C54B7"/>
    <w:rsid w:val="001E5965"/>
    <w:rsid w:val="001E5B34"/>
    <w:rsid w:val="001E5EA4"/>
    <w:rsid w:val="001F2420"/>
    <w:rsid w:val="001F27C5"/>
    <w:rsid w:val="00200F51"/>
    <w:rsid w:val="00202218"/>
    <w:rsid w:val="002022C0"/>
    <w:rsid w:val="00207849"/>
    <w:rsid w:val="00214087"/>
    <w:rsid w:val="002176E5"/>
    <w:rsid w:val="00222F0B"/>
    <w:rsid w:val="002239E7"/>
    <w:rsid w:val="00226153"/>
    <w:rsid w:val="002328CF"/>
    <w:rsid w:val="00232D34"/>
    <w:rsid w:val="00234BF0"/>
    <w:rsid w:val="00244BBB"/>
    <w:rsid w:val="0025228F"/>
    <w:rsid w:val="00254F0D"/>
    <w:rsid w:val="002667D4"/>
    <w:rsid w:val="00273B13"/>
    <w:rsid w:val="00276F96"/>
    <w:rsid w:val="00284CB4"/>
    <w:rsid w:val="00291A1B"/>
    <w:rsid w:val="002A66BB"/>
    <w:rsid w:val="002B055F"/>
    <w:rsid w:val="002C758F"/>
    <w:rsid w:val="002D2D8C"/>
    <w:rsid w:val="002D6EBA"/>
    <w:rsid w:val="002D79CB"/>
    <w:rsid w:val="002F52C7"/>
    <w:rsid w:val="003060F1"/>
    <w:rsid w:val="0032207F"/>
    <w:rsid w:val="003372F1"/>
    <w:rsid w:val="0035027A"/>
    <w:rsid w:val="00350EA4"/>
    <w:rsid w:val="00353EF0"/>
    <w:rsid w:val="0036605B"/>
    <w:rsid w:val="00377030"/>
    <w:rsid w:val="00390D03"/>
    <w:rsid w:val="00392B87"/>
    <w:rsid w:val="003A6B1F"/>
    <w:rsid w:val="003B45F2"/>
    <w:rsid w:val="003C2C15"/>
    <w:rsid w:val="003C34BD"/>
    <w:rsid w:val="003E2EB9"/>
    <w:rsid w:val="003E590C"/>
    <w:rsid w:val="003F0A3D"/>
    <w:rsid w:val="003F2F9A"/>
    <w:rsid w:val="003F5101"/>
    <w:rsid w:val="003F76B6"/>
    <w:rsid w:val="003F7C77"/>
    <w:rsid w:val="003F7F9E"/>
    <w:rsid w:val="00400E80"/>
    <w:rsid w:val="0040425C"/>
    <w:rsid w:val="00405D49"/>
    <w:rsid w:val="004304FC"/>
    <w:rsid w:val="004379E4"/>
    <w:rsid w:val="004413C4"/>
    <w:rsid w:val="00442195"/>
    <w:rsid w:val="00443B94"/>
    <w:rsid w:val="00443C4A"/>
    <w:rsid w:val="004557AF"/>
    <w:rsid w:val="0046026B"/>
    <w:rsid w:val="00466E70"/>
    <w:rsid w:val="00467820"/>
    <w:rsid w:val="0046787E"/>
    <w:rsid w:val="00472AED"/>
    <w:rsid w:val="0048479E"/>
    <w:rsid w:val="0049244D"/>
    <w:rsid w:val="00494AF2"/>
    <w:rsid w:val="004A7138"/>
    <w:rsid w:val="004B15C3"/>
    <w:rsid w:val="004B2865"/>
    <w:rsid w:val="004B4F31"/>
    <w:rsid w:val="004B523C"/>
    <w:rsid w:val="004C178C"/>
    <w:rsid w:val="004C63D8"/>
    <w:rsid w:val="004F54EB"/>
    <w:rsid w:val="004F7CF1"/>
    <w:rsid w:val="00501639"/>
    <w:rsid w:val="005017B5"/>
    <w:rsid w:val="005102A3"/>
    <w:rsid w:val="005166BE"/>
    <w:rsid w:val="00521C94"/>
    <w:rsid w:val="0052285F"/>
    <w:rsid w:val="0053699E"/>
    <w:rsid w:val="00537E11"/>
    <w:rsid w:val="0054516E"/>
    <w:rsid w:val="00550633"/>
    <w:rsid w:val="00552853"/>
    <w:rsid w:val="00556559"/>
    <w:rsid w:val="00562240"/>
    <w:rsid w:val="00564F10"/>
    <w:rsid w:val="00571CA2"/>
    <w:rsid w:val="00573439"/>
    <w:rsid w:val="005754FB"/>
    <w:rsid w:val="00591B5B"/>
    <w:rsid w:val="005947EB"/>
    <w:rsid w:val="005A3210"/>
    <w:rsid w:val="005B4D41"/>
    <w:rsid w:val="005E20EF"/>
    <w:rsid w:val="005E4570"/>
    <w:rsid w:val="005E7993"/>
    <w:rsid w:val="0060341E"/>
    <w:rsid w:val="00625126"/>
    <w:rsid w:val="00642B7F"/>
    <w:rsid w:val="00646AF8"/>
    <w:rsid w:val="006546A4"/>
    <w:rsid w:val="00666771"/>
    <w:rsid w:val="00667DE7"/>
    <w:rsid w:val="00674D2E"/>
    <w:rsid w:val="0067509A"/>
    <w:rsid w:val="00687110"/>
    <w:rsid w:val="006935FD"/>
    <w:rsid w:val="00693ED9"/>
    <w:rsid w:val="006A0DB6"/>
    <w:rsid w:val="006B1AE0"/>
    <w:rsid w:val="006C3CD4"/>
    <w:rsid w:val="006D07DD"/>
    <w:rsid w:val="006D3BF7"/>
    <w:rsid w:val="006E0D4C"/>
    <w:rsid w:val="006F22B5"/>
    <w:rsid w:val="00712B85"/>
    <w:rsid w:val="00730975"/>
    <w:rsid w:val="007415BC"/>
    <w:rsid w:val="007428EE"/>
    <w:rsid w:val="00765221"/>
    <w:rsid w:val="00772B2B"/>
    <w:rsid w:val="007804D4"/>
    <w:rsid w:val="00783E4B"/>
    <w:rsid w:val="00784D6F"/>
    <w:rsid w:val="00786B91"/>
    <w:rsid w:val="007936B8"/>
    <w:rsid w:val="00794D59"/>
    <w:rsid w:val="007961AC"/>
    <w:rsid w:val="007B43A3"/>
    <w:rsid w:val="007B5C24"/>
    <w:rsid w:val="007B6412"/>
    <w:rsid w:val="007C4751"/>
    <w:rsid w:val="007D4ED3"/>
    <w:rsid w:val="007E30B0"/>
    <w:rsid w:val="007E3BBC"/>
    <w:rsid w:val="007F1BAB"/>
    <w:rsid w:val="007F4F97"/>
    <w:rsid w:val="007F5C56"/>
    <w:rsid w:val="007F606C"/>
    <w:rsid w:val="00803B9C"/>
    <w:rsid w:val="00827A6A"/>
    <w:rsid w:val="00836A31"/>
    <w:rsid w:val="0084055F"/>
    <w:rsid w:val="00866AC3"/>
    <w:rsid w:val="008845ED"/>
    <w:rsid w:val="00892033"/>
    <w:rsid w:val="00892424"/>
    <w:rsid w:val="00894172"/>
    <w:rsid w:val="008A02FC"/>
    <w:rsid w:val="008A5E94"/>
    <w:rsid w:val="008C638B"/>
    <w:rsid w:val="008D06AC"/>
    <w:rsid w:val="008D51A6"/>
    <w:rsid w:val="008D5E2C"/>
    <w:rsid w:val="008F2EF9"/>
    <w:rsid w:val="008F404D"/>
    <w:rsid w:val="008F4D77"/>
    <w:rsid w:val="009074EE"/>
    <w:rsid w:val="00915C89"/>
    <w:rsid w:val="0092317D"/>
    <w:rsid w:val="009241E6"/>
    <w:rsid w:val="00927043"/>
    <w:rsid w:val="00933FAE"/>
    <w:rsid w:val="00946CD1"/>
    <w:rsid w:val="00946EED"/>
    <w:rsid w:val="009672EA"/>
    <w:rsid w:val="00977324"/>
    <w:rsid w:val="009863B8"/>
    <w:rsid w:val="00991910"/>
    <w:rsid w:val="00995E48"/>
    <w:rsid w:val="009B12C1"/>
    <w:rsid w:val="009B22CA"/>
    <w:rsid w:val="009B799B"/>
    <w:rsid w:val="009D0821"/>
    <w:rsid w:val="009D299F"/>
    <w:rsid w:val="009D5950"/>
    <w:rsid w:val="009E4805"/>
    <w:rsid w:val="009E6599"/>
    <w:rsid w:val="009F348A"/>
    <w:rsid w:val="009F5D36"/>
    <w:rsid w:val="009F68F4"/>
    <w:rsid w:val="00A0270E"/>
    <w:rsid w:val="00A1189F"/>
    <w:rsid w:val="00A14978"/>
    <w:rsid w:val="00A21BC8"/>
    <w:rsid w:val="00A31E24"/>
    <w:rsid w:val="00A45A62"/>
    <w:rsid w:val="00A5733B"/>
    <w:rsid w:val="00A6212E"/>
    <w:rsid w:val="00A66795"/>
    <w:rsid w:val="00A74AE7"/>
    <w:rsid w:val="00A800F9"/>
    <w:rsid w:val="00A84C91"/>
    <w:rsid w:val="00A86015"/>
    <w:rsid w:val="00A90944"/>
    <w:rsid w:val="00A963D2"/>
    <w:rsid w:val="00A967B1"/>
    <w:rsid w:val="00AA0D19"/>
    <w:rsid w:val="00AA2963"/>
    <w:rsid w:val="00AB5335"/>
    <w:rsid w:val="00AC0237"/>
    <w:rsid w:val="00AC6E14"/>
    <w:rsid w:val="00AD1E53"/>
    <w:rsid w:val="00AD6611"/>
    <w:rsid w:val="00AE1D57"/>
    <w:rsid w:val="00AE7347"/>
    <w:rsid w:val="00AF4E7F"/>
    <w:rsid w:val="00B01FEA"/>
    <w:rsid w:val="00B03692"/>
    <w:rsid w:val="00B04591"/>
    <w:rsid w:val="00B2224A"/>
    <w:rsid w:val="00B30515"/>
    <w:rsid w:val="00B363E3"/>
    <w:rsid w:val="00B408EE"/>
    <w:rsid w:val="00B50A9B"/>
    <w:rsid w:val="00B5143D"/>
    <w:rsid w:val="00B52C6C"/>
    <w:rsid w:val="00B66412"/>
    <w:rsid w:val="00B711D3"/>
    <w:rsid w:val="00B7524E"/>
    <w:rsid w:val="00B80E71"/>
    <w:rsid w:val="00B83011"/>
    <w:rsid w:val="00B8577E"/>
    <w:rsid w:val="00B96FF7"/>
    <w:rsid w:val="00BA1451"/>
    <w:rsid w:val="00BA5849"/>
    <w:rsid w:val="00BC3C90"/>
    <w:rsid w:val="00BE45BD"/>
    <w:rsid w:val="00C17C42"/>
    <w:rsid w:val="00C22A5E"/>
    <w:rsid w:val="00C31A01"/>
    <w:rsid w:val="00C34000"/>
    <w:rsid w:val="00C42F9B"/>
    <w:rsid w:val="00C44401"/>
    <w:rsid w:val="00C5576A"/>
    <w:rsid w:val="00C60243"/>
    <w:rsid w:val="00C76A44"/>
    <w:rsid w:val="00C90455"/>
    <w:rsid w:val="00CA150D"/>
    <w:rsid w:val="00CA1F76"/>
    <w:rsid w:val="00CB068B"/>
    <w:rsid w:val="00CB07E6"/>
    <w:rsid w:val="00CC05AB"/>
    <w:rsid w:val="00CC43CC"/>
    <w:rsid w:val="00CC4AFE"/>
    <w:rsid w:val="00CE763A"/>
    <w:rsid w:val="00CF32CF"/>
    <w:rsid w:val="00CF6EC3"/>
    <w:rsid w:val="00CF7252"/>
    <w:rsid w:val="00D06A88"/>
    <w:rsid w:val="00D1071C"/>
    <w:rsid w:val="00D11C15"/>
    <w:rsid w:val="00D14B61"/>
    <w:rsid w:val="00D17E2D"/>
    <w:rsid w:val="00D26728"/>
    <w:rsid w:val="00D31E6C"/>
    <w:rsid w:val="00D42501"/>
    <w:rsid w:val="00D53C1F"/>
    <w:rsid w:val="00D564BE"/>
    <w:rsid w:val="00D62076"/>
    <w:rsid w:val="00D63274"/>
    <w:rsid w:val="00D70039"/>
    <w:rsid w:val="00D77824"/>
    <w:rsid w:val="00D81899"/>
    <w:rsid w:val="00DA25DC"/>
    <w:rsid w:val="00DB2697"/>
    <w:rsid w:val="00DC0CEF"/>
    <w:rsid w:val="00DC225B"/>
    <w:rsid w:val="00DD5E5E"/>
    <w:rsid w:val="00DE5492"/>
    <w:rsid w:val="00DF7ADF"/>
    <w:rsid w:val="00E10770"/>
    <w:rsid w:val="00E17EFE"/>
    <w:rsid w:val="00E27A4D"/>
    <w:rsid w:val="00E33C35"/>
    <w:rsid w:val="00E34A7B"/>
    <w:rsid w:val="00E37A59"/>
    <w:rsid w:val="00E40AB4"/>
    <w:rsid w:val="00E466A4"/>
    <w:rsid w:val="00E473BD"/>
    <w:rsid w:val="00E5408D"/>
    <w:rsid w:val="00E64025"/>
    <w:rsid w:val="00E72996"/>
    <w:rsid w:val="00E932AC"/>
    <w:rsid w:val="00E97BB7"/>
    <w:rsid w:val="00EA51AD"/>
    <w:rsid w:val="00EB235B"/>
    <w:rsid w:val="00EB3F60"/>
    <w:rsid w:val="00EB5F7D"/>
    <w:rsid w:val="00EB7D2E"/>
    <w:rsid w:val="00EC6210"/>
    <w:rsid w:val="00EC63C0"/>
    <w:rsid w:val="00EC78C4"/>
    <w:rsid w:val="00ED3C3D"/>
    <w:rsid w:val="00ED4153"/>
    <w:rsid w:val="00ED62C2"/>
    <w:rsid w:val="00EE128B"/>
    <w:rsid w:val="00EE1DF1"/>
    <w:rsid w:val="00EE3519"/>
    <w:rsid w:val="00EE46FA"/>
    <w:rsid w:val="00EF6E15"/>
    <w:rsid w:val="00F16170"/>
    <w:rsid w:val="00F27AFD"/>
    <w:rsid w:val="00F34626"/>
    <w:rsid w:val="00F37F19"/>
    <w:rsid w:val="00F46642"/>
    <w:rsid w:val="00F530A2"/>
    <w:rsid w:val="00F659BE"/>
    <w:rsid w:val="00F80E67"/>
    <w:rsid w:val="00F8141E"/>
    <w:rsid w:val="00F919B0"/>
    <w:rsid w:val="00F95BC7"/>
    <w:rsid w:val="00FA0676"/>
    <w:rsid w:val="00FA4789"/>
    <w:rsid w:val="00FA73FA"/>
    <w:rsid w:val="00FB616D"/>
    <w:rsid w:val="00FB686A"/>
    <w:rsid w:val="00FB7629"/>
    <w:rsid w:val="00FB7FC3"/>
    <w:rsid w:val="00FC0CA1"/>
    <w:rsid w:val="00FC40CF"/>
    <w:rsid w:val="00FE1371"/>
    <w:rsid w:val="00FE2E6D"/>
    <w:rsid w:val="00FE4302"/>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C1078810-1631-45B6-B390-0906F0B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42"/>
    <w:rPr>
      <w:rFonts w:ascii="Times New Roman" w:hAnsi="Times New Roman"/>
      <w:sz w:val="22"/>
    </w:rPr>
  </w:style>
  <w:style w:type="paragraph" w:styleId="Heading1">
    <w:name w:val="heading 1"/>
    <w:basedOn w:val="Normal"/>
    <w:next w:val="Normal"/>
    <w:qFormat/>
    <w:rsid w:val="00ED62C2"/>
    <w:pPr>
      <w:keepNext/>
      <w:jc w:val="center"/>
      <w:outlineLvl w:val="0"/>
    </w:pPr>
    <w:rPr>
      <w:rFonts w:ascii="Times" w:hAnsi="Times"/>
      <w:u w:val="single"/>
    </w:rPr>
  </w:style>
  <w:style w:type="paragraph" w:styleId="Heading2">
    <w:name w:val="heading 2"/>
    <w:basedOn w:val="Normal"/>
    <w:next w:val="Normal"/>
    <w:qFormat/>
    <w:rsid w:val="00ED62C2"/>
    <w:pPr>
      <w:keepNext/>
      <w:widowControl w:val="0"/>
      <w:tabs>
        <w:tab w:val="center" w:pos="500"/>
        <w:tab w:val="left" w:pos="720"/>
        <w:tab w:val="left" w:pos="5760"/>
      </w:tabs>
      <w:spacing w:line="240" w:lineRule="atLeas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62C2"/>
    <w:pPr>
      <w:tabs>
        <w:tab w:val="center" w:pos="4320"/>
        <w:tab w:val="right" w:pos="8640"/>
      </w:tabs>
    </w:pPr>
  </w:style>
  <w:style w:type="paragraph" w:styleId="Header">
    <w:name w:val="header"/>
    <w:basedOn w:val="Normal"/>
    <w:link w:val="HeaderChar"/>
    <w:rsid w:val="00ED62C2"/>
    <w:pPr>
      <w:tabs>
        <w:tab w:val="center" w:pos="4320"/>
        <w:tab w:val="right" w:pos="8640"/>
      </w:tabs>
    </w:pPr>
  </w:style>
  <w:style w:type="paragraph" w:styleId="BodyTextIndent">
    <w:name w:val="Body Text Indent"/>
    <w:basedOn w:val="Normal"/>
    <w:rsid w:val="00ED62C2"/>
    <w:pPr>
      <w:widowControl w:val="0"/>
      <w:tabs>
        <w:tab w:val="left" w:pos="6210"/>
      </w:tabs>
      <w:ind w:firstLine="720"/>
    </w:pPr>
    <w:rPr>
      <w:rFonts w:ascii="Times" w:hAnsi="Times"/>
    </w:rPr>
  </w:style>
  <w:style w:type="paragraph" w:styleId="BodyText">
    <w:name w:val="Body Text"/>
    <w:basedOn w:val="Normal"/>
    <w:rsid w:val="00ED62C2"/>
  </w:style>
  <w:style w:type="character" w:styleId="Hyperlink">
    <w:name w:val="Hyperlink"/>
    <w:basedOn w:val="DefaultParagraphFont"/>
    <w:uiPriority w:val="99"/>
    <w:rsid w:val="00ED62C2"/>
    <w:rPr>
      <w:color w:val="0000FF"/>
      <w:u w:val="single"/>
    </w:rPr>
  </w:style>
  <w:style w:type="paragraph" w:styleId="BodyText2">
    <w:name w:val="Body Text 2"/>
    <w:basedOn w:val="Normal"/>
    <w:rsid w:val="00ED62C2"/>
    <w:pPr>
      <w:jc w:val="both"/>
    </w:pPr>
  </w:style>
  <w:style w:type="paragraph" w:styleId="BodyTextIndent2">
    <w:name w:val="Body Text Indent 2"/>
    <w:basedOn w:val="Normal"/>
    <w:rsid w:val="00ED62C2"/>
    <w:pPr>
      <w:widowControl w:val="0"/>
      <w:tabs>
        <w:tab w:val="left" w:pos="6210"/>
      </w:tabs>
      <w:ind w:firstLine="720"/>
    </w:pPr>
  </w:style>
  <w:style w:type="paragraph" w:styleId="BodyTextIndent3">
    <w:name w:val="Body Text Indent 3"/>
    <w:basedOn w:val="Normal"/>
    <w:rsid w:val="00ED62C2"/>
    <w:pPr>
      <w:ind w:firstLine="360"/>
    </w:pPr>
  </w:style>
  <w:style w:type="paragraph" w:styleId="BodyText3">
    <w:name w:val="Body Text 3"/>
    <w:basedOn w:val="Normal"/>
    <w:rsid w:val="00ED62C2"/>
    <w:pPr>
      <w:widowControl w:val="0"/>
      <w:tabs>
        <w:tab w:val="left" w:pos="720"/>
        <w:tab w:val="left" w:pos="5850"/>
      </w:tabs>
      <w:jc w:val="both"/>
    </w:pPr>
  </w:style>
  <w:style w:type="paragraph" w:styleId="BalloonText">
    <w:name w:val="Balloon Text"/>
    <w:basedOn w:val="Normal"/>
    <w:semiHidden/>
    <w:rsid w:val="00191F53"/>
    <w:rPr>
      <w:rFonts w:ascii="Lucida Grande" w:hAnsi="Lucida Grande"/>
      <w:sz w:val="18"/>
      <w:szCs w:val="18"/>
    </w:rPr>
  </w:style>
  <w:style w:type="paragraph" w:styleId="FootnoteText">
    <w:name w:val="footnote text"/>
    <w:basedOn w:val="Normal"/>
    <w:link w:val="FootnoteTextChar"/>
    <w:rsid w:val="00971C35"/>
    <w:rPr>
      <w:sz w:val="24"/>
      <w:szCs w:val="24"/>
    </w:rPr>
  </w:style>
  <w:style w:type="character" w:customStyle="1" w:styleId="FootnoteTextChar">
    <w:name w:val="Footnote Text Char"/>
    <w:basedOn w:val="DefaultParagraphFont"/>
    <w:link w:val="FootnoteText"/>
    <w:rsid w:val="00971C35"/>
    <w:rPr>
      <w:rFonts w:ascii="Times New Roman" w:hAnsi="Times New Roman"/>
      <w:sz w:val="24"/>
      <w:szCs w:val="24"/>
    </w:rPr>
  </w:style>
  <w:style w:type="character" w:styleId="FootnoteReference">
    <w:name w:val="footnote reference"/>
    <w:basedOn w:val="DefaultParagraphFont"/>
    <w:rsid w:val="00971C35"/>
    <w:rPr>
      <w:vertAlign w:val="superscript"/>
    </w:rPr>
  </w:style>
  <w:style w:type="paragraph" w:styleId="ListBullet">
    <w:name w:val="List Bullet"/>
    <w:basedOn w:val="Normal"/>
    <w:rsid w:val="005977D2"/>
    <w:pPr>
      <w:numPr>
        <w:numId w:val="6"/>
      </w:numPr>
      <w:contextualSpacing/>
    </w:pPr>
  </w:style>
  <w:style w:type="character" w:styleId="FollowedHyperlink">
    <w:name w:val="FollowedHyperlink"/>
    <w:basedOn w:val="DefaultParagraphFont"/>
    <w:rsid w:val="00E02D0D"/>
    <w:rPr>
      <w:color w:val="800080"/>
      <w:u w:val="single"/>
    </w:rPr>
  </w:style>
  <w:style w:type="character" w:styleId="CommentReference">
    <w:name w:val="annotation reference"/>
    <w:basedOn w:val="DefaultParagraphFont"/>
    <w:rsid w:val="00922E10"/>
    <w:rPr>
      <w:sz w:val="18"/>
      <w:szCs w:val="18"/>
    </w:rPr>
  </w:style>
  <w:style w:type="paragraph" w:styleId="CommentText">
    <w:name w:val="annotation text"/>
    <w:basedOn w:val="Normal"/>
    <w:link w:val="CommentTextChar"/>
    <w:rsid w:val="00922E10"/>
    <w:rPr>
      <w:sz w:val="24"/>
      <w:szCs w:val="24"/>
    </w:rPr>
  </w:style>
  <w:style w:type="character" w:customStyle="1" w:styleId="CommentTextChar">
    <w:name w:val="Comment Text Char"/>
    <w:basedOn w:val="DefaultParagraphFont"/>
    <w:link w:val="CommentText"/>
    <w:rsid w:val="00922E10"/>
    <w:rPr>
      <w:rFonts w:ascii="Times New Roman" w:hAnsi="Times New Roman"/>
      <w:sz w:val="24"/>
      <w:szCs w:val="24"/>
    </w:rPr>
  </w:style>
  <w:style w:type="paragraph" w:styleId="CommentSubject">
    <w:name w:val="annotation subject"/>
    <w:basedOn w:val="CommentText"/>
    <w:next w:val="CommentText"/>
    <w:link w:val="CommentSubjectChar"/>
    <w:rsid w:val="00922E10"/>
    <w:rPr>
      <w:b/>
      <w:bCs/>
      <w:sz w:val="20"/>
      <w:szCs w:val="20"/>
    </w:rPr>
  </w:style>
  <w:style w:type="character" w:customStyle="1" w:styleId="CommentSubjectChar">
    <w:name w:val="Comment Subject Char"/>
    <w:basedOn w:val="CommentTextChar"/>
    <w:link w:val="CommentSubject"/>
    <w:rsid w:val="00922E10"/>
    <w:rPr>
      <w:rFonts w:ascii="Times New Roman" w:hAnsi="Times New Roman"/>
      <w:b/>
      <w:bCs/>
      <w:sz w:val="24"/>
      <w:szCs w:val="24"/>
    </w:rPr>
  </w:style>
  <w:style w:type="paragraph" w:styleId="EndnoteText">
    <w:name w:val="endnote text"/>
    <w:basedOn w:val="Normal"/>
    <w:link w:val="EndnoteTextChar"/>
    <w:rsid w:val="004111E5"/>
    <w:rPr>
      <w:sz w:val="24"/>
      <w:szCs w:val="24"/>
    </w:rPr>
  </w:style>
  <w:style w:type="character" w:customStyle="1" w:styleId="EndnoteTextChar">
    <w:name w:val="Endnote Text Char"/>
    <w:basedOn w:val="DefaultParagraphFont"/>
    <w:link w:val="EndnoteText"/>
    <w:rsid w:val="004111E5"/>
    <w:rPr>
      <w:rFonts w:ascii="Times New Roman" w:hAnsi="Times New Roman"/>
      <w:sz w:val="24"/>
      <w:szCs w:val="24"/>
    </w:rPr>
  </w:style>
  <w:style w:type="character" w:styleId="EndnoteReference">
    <w:name w:val="endnote reference"/>
    <w:basedOn w:val="DefaultParagraphFont"/>
    <w:rsid w:val="004111E5"/>
    <w:rPr>
      <w:vertAlign w:val="superscript"/>
    </w:rPr>
  </w:style>
  <w:style w:type="paragraph" w:styleId="ListParagraph">
    <w:name w:val="List Paragraph"/>
    <w:basedOn w:val="Normal"/>
    <w:uiPriority w:val="34"/>
    <w:qFormat/>
    <w:rsid w:val="00390D03"/>
    <w:pPr>
      <w:ind w:left="720"/>
      <w:contextualSpacing/>
    </w:pPr>
  </w:style>
  <w:style w:type="character" w:customStyle="1" w:styleId="HeaderChar">
    <w:name w:val="Header Char"/>
    <w:link w:val="Header"/>
    <w:rsid w:val="00CE763A"/>
    <w:rPr>
      <w:rFonts w:ascii="Times New Roman" w:hAnsi="Times New Roman"/>
      <w:sz w:val="22"/>
    </w:rPr>
  </w:style>
  <w:style w:type="paragraph" w:styleId="NormalWeb">
    <w:name w:val="Normal (Web)"/>
    <w:basedOn w:val="Normal"/>
    <w:uiPriority w:val="99"/>
    <w:semiHidden/>
    <w:unhideWhenUsed/>
    <w:rsid w:val="001E5EA4"/>
    <w:pPr>
      <w:spacing w:before="100" w:beforeAutospacing="1" w:after="100" w:afterAutospacing="1"/>
    </w:pPr>
    <w:rPr>
      <w:rFonts w:eastAsiaTheme="minorHAnsi"/>
      <w:sz w:val="24"/>
      <w:szCs w:val="24"/>
    </w:rPr>
  </w:style>
  <w:style w:type="character" w:customStyle="1" w:styleId="UnresolvedMention1">
    <w:name w:val="Unresolved Mention1"/>
    <w:basedOn w:val="DefaultParagraphFont"/>
    <w:rsid w:val="008D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9292">
      <w:bodyDiv w:val="1"/>
      <w:marLeft w:val="0"/>
      <w:marRight w:val="0"/>
      <w:marTop w:val="0"/>
      <w:marBottom w:val="0"/>
      <w:divBdr>
        <w:top w:val="none" w:sz="0" w:space="0" w:color="auto"/>
        <w:left w:val="none" w:sz="0" w:space="0" w:color="auto"/>
        <w:bottom w:val="none" w:sz="0" w:space="0" w:color="auto"/>
        <w:right w:val="none" w:sz="0" w:space="0" w:color="auto"/>
      </w:divBdr>
      <w:divsChild>
        <w:div w:id="1427115813">
          <w:marLeft w:val="0"/>
          <w:marRight w:val="0"/>
          <w:marTop w:val="0"/>
          <w:marBottom w:val="0"/>
          <w:divBdr>
            <w:top w:val="none" w:sz="0" w:space="0" w:color="auto"/>
            <w:left w:val="none" w:sz="0" w:space="0" w:color="auto"/>
            <w:bottom w:val="none" w:sz="0" w:space="0" w:color="auto"/>
            <w:right w:val="none" w:sz="0" w:space="0" w:color="auto"/>
          </w:divBdr>
          <w:divsChild>
            <w:div w:id="236130287">
              <w:marLeft w:val="0"/>
              <w:marRight w:val="0"/>
              <w:marTop w:val="0"/>
              <w:marBottom w:val="0"/>
              <w:divBdr>
                <w:top w:val="none" w:sz="0" w:space="0" w:color="auto"/>
                <w:left w:val="none" w:sz="0" w:space="0" w:color="auto"/>
                <w:bottom w:val="none" w:sz="0" w:space="0" w:color="auto"/>
                <w:right w:val="none" w:sz="0" w:space="0" w:color="auto"/>
              </w:divBdr>
              <w:divsChild>
                <w:div w:id="1972977952">
                  <w:marLeft w:val="0"/>
                  <w:marRight w:val="0"/>
                  <w:marTop w:val="0"/>
                  <w:marBottom w:val="0"/>
                  <w:divBdr>
                    <w:top w:val="none" w:sz="0" w:space="0" w:color="auto"/>
                    <w:left w:val="none" w:sz="0" w:space="0" w:color="auto"/>
                    <w:bottom w:val="none" w:sz="0" w:space="0" w:color="auto"/>
                    <w:right w:val="none" w:sz="0" w:space="0" w:color="auto"/>
                  </w:divBdr>
                  <w:divsChild>
                    <w:div w:id="1292327468">
                      <w:marLeft w:val="330"/>
                      <w:marRight w:val="29"/>
                      <w:marTop w:val="0"/>
                      <w:marBottom w:val="300"/>
                      <w:divBdr>
                        <w:top w:val="none" w:sz="0" w:space="0" w:color="auto"/>
                        <w:left w:val="none" w:sz="0" w:space="0" w:color="auto"/>
                        <w:bottom w:val="none" w:sz="0" w:space="0" w:color="auto"/>
                        <w:right w:val="none" w:sz="0" w:space="0" w:color="auto"/>
                      </w:divBdr>
                      <w:divsChild>
                        <w:div w:id="16527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30028">
      <w:bodyDiv w:val="1"/>
      <w:marLeft w:val="0"/>
      <w:marRight w:val="0"/>
      <w:marTop w:val="0"/>
      <w:marBottom w:val="0"/>
      <w:divBdr>
        <w:top w:val="none" w:sz="0" w:space="0" w:color="auto"/>
        <w:left w:val="none" w:sz="0" w:space="0" w:color="auto"/>
        <w:bottom w:val="none" w:sz="0" w:space="0" w:color="auto"/>
        <w:right w:val="none" w:sz="0" w:space="0" w:color="auto"/>
      </w:divBdr>
    </w:div>
    <w:div w:id="818620757">
      <w:bodyDiv w:val="1"/>
      <w:marLeft w:val="0"/>
      <w:marRight w:val="0"/>
      <w:marTop w:val="0"/>
      <w:marBottom w:val="0"/>
      <w:divBdr>
        <w:top w:val="none" w:sz="0" w:space="0" w:color="auto"/>
        <w:left w:val="none" w:sz="0" w:space="0" w:color="auto"/>
        <w:bottom w:val="none" w:sz="0" w:space="0" w:color="auto"/>
        <w:right w:val="none" w:sz="0" w:space="0" w:color="auto"/>
      </w:divBdr>
      <w:divsChild>
        <w:div w:id="1970084790">
          <w:marLeft w:val="0"/>
          <w:marRight w:val="0"/>
          <w:marTop w:val="0"/>
          <w:marBottom w:val="0"/>
          <w:divBdr>
            <w:top w:val="none" w:sz="0" w:space="0" w:color="auto"/>
            <w:left w:val="none" w:sz="0" w:space="0" w:color="auto"/>
            <w:bottom w:val="none" w:sz="0" w:space="0" w:color="auto"/>
            <w:right w:val="none" w:sz="0" w:space="0" w:color="auto"/>
          </w:divBdr>
          <w:divsChild>
            <w:div w:id="327634228">
              <w:marLeft w:val="0"/>
              <w:marRight w:val="0"/>
              <w:marTop w:val="0"/>
              <w:marBottom w:val="0"/>
              <w:divBdr>
                <w:top w:val="none" w:sz="0" w:space="0" w:color="auto"/>
                <w:left w:val="none" w:sz="0" w:space="0" w:color="auto"/>
                <w:bottom w:val="none" w:sz="0" w:space="0" w:color="auto"/>
                <w:right w:val="none" w:sz="0" w:space="0" w:color="auto"/>
              </w:divBdr>
              <w:divsChild>
                <w:div w:id="1231188523">
                  <w:marLeft w:val="0"/>
                  <w:marRight w:val="0"/>
                  <w:marTop w:val="0"/>
                  <w:marBottom w:val="0"/>
                  <w:divBdr>
                    <w:top w:val="none" w:sz="0" w:space="0" w:color="auto"/>
                    <w:left w:val="none" w:sz="0" w:space="0" w:color="auto"/>
                    <w:bottom w:val="none" w:sz="0" w:space="0" w:color="auto"/>
                    <w:right w:val="none" w:sz="0" w:space="0" w:color="auto"/>
                  </w:divBdr>
                  <w:divsChild>
                    <w:div w:id="1321542530">
                      <w:marLeft w:val="0"/>
                      <w:marRight w:val="0"/>
                      <w:marTop w:val="0"/>
                      <w:marBottom w:val="0"/>
                      <w:divBdr>
                        <w:top w:val="none" w:sz="0" w:space="0" w:color="auto"/>
                        <w:left w:val="none" w:sz="0" w:space="0" w:color="auto"/>
                        <w:bottom w:val="none" w:sz="0" w:space="0" w:color="auto"/>
                        <w:right w:val="none" w:sz="0" w:space="0" w:color="auto"/>
                      </w:divBdr>
                      <w:divsChild>
                        <w:div w:id="1195535533">
                          <w:marLeft w:val="0"/>
                          <w:marRight w:val="0"/>
                          <w:marTop w:val="0"/>
                          <w:marBottom w:val="0"/>
                          <w:divBdr>
                            <w:top w:val="none" w:sz="0" w:space="0" w:color="auto"/>
                            <w:left w:val="none" w:sz="0" w:space="0" w:color="auto"/>
                            <w:bottom w:val="none" w:sz="0" w:space="0" w:color="auto"/>
                            <w:right w:val="none" w:sz="0" w:space="0" w:color="auto"/>
                          </w:divBdr>
                          <w:divsChild>
                            <w:div w:id="2037265674">
                              <w:marLeft w:val="0"/>
                              <w:marRight w:val="0"/>
                              <w:marTop w:val="100"/>
                              <w:marBottom w:val="100"/>
                              <w:divBdr>
                                <w:top w:val="none" w:sz="0" w:space="0" w:color="auto"/>
                                <w:left w:val="none" w:sz="0" w:space="0" w:color="auto"/>
                                <w:bottom w:val="none" w:sz="0" w:space="0" w:color="auto"/>
                                <w:right w:val="none" w:sz="0" w:space="0" w:color="auto"/>
                              </w:divBdr>
                              <w:divsChild>
                                <w:div w:id="39670990">
                                  <w:marLeft w:val="0"/>
                                  <w:marRight w:val="0"/>
                                  <w:marTop w:val="0"/>
                                  <w:marBottom w:val="0"/>
                                  <w:divBdr>
                                    <w:top w:val="none" w:sz="0" w:space="0" w:color="auto"/>
                                    <w:left w:val="none" w:sz="0" w:space="0" w:color="auto"/>
                                    <w:bottom w:val="none" w:sz="0" w:space="0" w:color="auto"/>
                                    <w:right w:val="none" w:sz="0" w:space="0" w:color="auto"/>
                                  </w:divBdr>
                                  <w:divsChild>
                                    <w:div w:id="1794058800">
                                      <w:marLeft w:val="0"/>
                                      <w:marRight w:val="0"/>
                                      <w:marTop w:val="0"/>
                                      <w:marBottom w:val="0"/>
                                      <w:divBdr>
                                        <w:top w:val="none" w:sz="0" w:space="0" w:color="auto"/>
                                        <w:left w:val="none" w:sz="0" w:space="0" w:color="auto"/>
                                        <w:bottom w:val="none" w:sz="0" w:space="0" w:color="auto"/>
                                        <w:right w:val="none" w:sz="0" w:space="0" w:color="auto"/>
                                      </w:divBdr>
                                      <w:divsChild>
                                        <w:div w:id="1514759171">
                                          <w:marLeft w:val="0"/>
                                          <w:marRight w:val="0"/>
                                          <w:marTop w:val="0"/>
                                          <w:marBottom w:val="0"/>
                                          <w:divBdr>
                                            <w:top w:val="none" w:sz="0" w:space="0" w:color="auto"/>
                                            <w:left w:val="none" w:sz="0" w:space="0" w:color="auto"/>
                                            <w:bottom w:val="none" w:sz="0" w:space="0" w:color="auto"/>
                                            <w:right w:val="none" w:sz="0" w:space="0" w:color="auto"/>
                                          </w:divBdr>
                                          <w:divsChild>
                                            <w:div w:id="1388263220">
                                              <w:marLeft w:val="0"/>
                                              <w:marRight w:val="0"/>
                                              <w:marTop w:val="0"/>
                                              <w:marBottom w:val="0"/>
                                              <w:divBdr>
                                                <w:top w:val="none" w:sz="0" w:space="0" w:color="auto"/>
                                                <w:left w:val="none" w:sz="0" w:space="0" w:color="auto"/>
                                                <w:bottom w:val="none" w:sz="0" w:space="0" w:color="auto"/>
                                                <w:right w:val="none" w:sz="0" w:space="0" w:color="auto"/>
                                              </w:divBdr>
                                              <w:divsChild>
                                                <w:div w:id="1791976347">
                                                  <w:marLeft w:val="0"/>
                                                  <w:marRight w:val="0"/>
                                                  <w:marTop w:val="0"/>
                                                  <w:marBottom w:val="0"/>
                                                  <w:divBdr>
                                                    <w:top w:val="none" w:sz="0" w:space="0" w:color="auto"/>
                                                    <w:left w:val="none" w:sz="0" w:space="0" w:color="auto"/>
                                                    <w:bottom w:val="none" w:sz="0" w:space="0" w:color="auto"/>
                                                    <w:right w:val="none" w:sz="0" w:space="0" w:color="auto"/>
                                                  </w:divBdr>
                                                  <w:divsChild>
                                                    <w:div w:id="1899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324892">
      <w:bodyDiv w:val="1"/>
      <w:marLeft w:val="0"/>
      <w:marRight w:val="0"/>
      <w:marTop w:val="0"/>
      <w:marBottom w:val="0"/>
      <w:divBdr>
        <w:top w:val="none" w:sz="0" w:space="0" w:color="auto"/>
        <w:left w:val="none" w:sz="0" w:space="0" w:color="auto"/>
        <w:bottom w:val="none" w:sz="0" w:space="0" w:color="auto"/>
        <w:right w:val="none" w:sz="0" w:space="0" w:color="auto"/>
      </w:divBdr>
      <w:divsChild>
        <w:div w:id="2108958804">
          <w:marLeft w:val="0"/>
          <w:marRight w:val="0"/>
          <w:marTop w:val="0"/>
          <w:marBottom w:val="0"/>
          <w:divBdr>
            <w:top w:val="none" w:sz="0" w:space="0" w:color="auto"/>
            <w:left w:val="none" w:sz="0" w:space="0" w:color="auto"/>
            <w:bottom w:val="none" w:sz="0" w:space="0" w:color="auto"/>
            <w:right w:val="none" w:sz="0" w:space="0" w:color="auto"/>
          </w:divBdr>
          <w:divsChild>
            <w:div w:id="1808166045">
              <w:marLeft w:val="0"/>
              <w:marRight w:val="0"/>
              <w:marTop w:val="0"/>
              <w:marBottom w:val="600"/>
              <w:divBdr>
                <w:top w:val="none" w:sz="0" w:space="0" w:color="auto"/>
                <w:left w:val="none" w:sz="0" w:space="0" w:color="auto"/>
                <w:bottom w:val="none" w:sz="0" w:space="0" w:color="auto"/>
                <w:right w:val="none" w:sz="0" w:space="0" w:color="auto"/>
              </w:divBdr>
              <w:divsChild>
                <w:div w:id="1161700851">
                  <w:marLeft w:val="0"/>
                  <w:marRight w:val="0"/>
                  <w:marTop w:val="0"/>
                  <w:marBottom w:val="0"/>
                  <w:divBdr>
                    <w:top w:val="none" w:sz="0" w:space="0" w:color="auto"/>
                    <w:left w:val="none" w:sz="0" w:space="0" w:color="auto"/>
                    <w:bottom w:val="none" w:sz="0" w:space="0" w:color="auto"/>
                    <w:right w:val="none" w:sz="0" w:space="0" w:color="auto"/>
                  </w:divBdr>
                  <w:divsChild>
                    <w:div w:id="1863593435">
                      <w:marLeft w:val="0"/>
                      <w:marRight w:val="0"/>
                      <w:marTop w:val="450"/>
                      <w:marBottom w:val="0"/>
                      <w:divBdr>
                        <w:top w:val="none" w:sz="0" w:space="0" w:color="auto"/>
                        <w:left w:val="none" w:sz="0" w:space="0" w:color="auto"/>
                        <w:bottom w:val="none" w:sz="0" w:space="0" w:color="auto"/>
                        <w:right w:val="none" w:sz="0" w:space="0" w:color="auto"/>
                      </w:divBdr>
                      <w:divsChild>
                        <w:div w:id="766778650">
                          <w:marLeft w:val="0"/>
                          <w:marRight w:val="0"/>
                          <w:marTop w:val="0"/>
                          <w:marBottom w:val="0"/>
                          <w:divBdr>
                            <w:top w:val="none" w:sz="0" w:space="0" w:color="auto"/>
                            <w:left w:val="none" w:sz="0" w:space="0" w:color="auto"/>
                            <w:bottom w:val="none" w:sz="0" w:space="0" w:color="auto"/>
                            <w:right w:val="none" w:sz="0" w:space="0" w:color="auto"/>
                          </w:divBdr>
                          <w:divsChild>
                            <w:div w:id="1461803035">
                              <w:marLeft w:val="0"/>
                              <w:marRight w:val="0"/>
                              <w:marTop w:val="0"/>
                              <w:marBottom w:val="0"/>
                              <w:divBdr>
                                <w:top w:val="none" w:sz="0" w:space="0" w:color="auto"/>
                                <w:left w:val="none" w:sz="0" w:space="0" w:color="auto"/>
                                <w:bottom w:val="none" w:sz="0" w:space="0" w:color="auto"/>
                                <w:right w:val="none" w:sz="0" w:space="0" w:color="auto"/>
                              </w:divBdr>
                              <w:divsChild>
                                <w:div w:id="2011365758">
                                  <w:marLeft w:val="0"/>
                                  <w:marRight w:val="0"/>
                                  <w:marTop w:val="0"/>
                                  <w:marBottom w:val="0"/>
                                  <w:divBdr>
                                    <w:top w:val="none" w:sz="0" w:space="0" w:color="auto"/>
                                    <w:left w:val="none" w:sz="0" w:space="0" w:color="auto"/>
                                    <w:bottom w:val="none" w:sz="0" w:space="0" w:color="auto"/>
                                    <w:right w:val="none" w:sz="0" w:space="0" w:color="auto"/>
                                  </w:divBdr>
                                  <w:divsChild>
                                    <w:div w:id="1242563781">
                                      <w:marLeft w:val="0"/>
                                      <w:marRight w:val="0"/>
                                      <w:marTop w:val="0"/>
                                      <w:marBottom w:val="0"/>
                                      <w:divBdr>
                                        <w:top w:val="none" w:sz="0" w:space="0" w:color="auto"/>
                                        <w:left w:val="none" w:sz="0" w:space="0" w:color="auto"/>
                                        <w:bottom w:val="none" w:sz="0" w:space="0" w:color="auto"/>
                                        <w:right w:val="none" w:sz="0" w:space="0" w:color="auto"/>
                                      </w:divBdr>
                                      <w:divsChild>
                                        <w:div w:id="186993858">
                                          <w:marLeft w:val="0"/>
                                          <w:marRight w:val="0"/>
                                          <w:marTop w:val="0"/>
                                          <w:marBottom w:val="0"/>
                                          <w:divBdr>
                                            <w:top w:val="none" w:sz="0" w:space="0" w:color="auto"/>
                                            <w:left w:val="none" w:sz="0" w:space="0" w:color="auto"/>
                                            <w:bottom w:val="none" w:sz="0" w:space="0" w:color="auto"/>
                                            <w:right w:val="none" w:sz="0" w:space="0" w:color="auto"/>
                                          </w:divBdr>
                                          <w:divsChild>
                                            <w:div w:id="1532108182">
                                              <w:marLeft w:val="0"/>
                                              <w:marRight w:val="0"/>
                                              <w:marTop w:val="0"/>
                                              <w:marBottom w:val="0"/>
                                              <w:divBdr>
                                                <w:top w:val="none" w:sz="0" w:space="0" w:color="auto"/>
                                                <w:left w:val="none" w:sz="0" w:space="0" w:color="auto"/>
                                                <w:bottom w:val="none" w:sz="0" w:space="0" w:color="auto"/>
                                                <w:right w:val="none" w:sz="0" w:space="0" w:color="auto"/>
                                              </w:divBdr>
                                              <w:divsChild>
                                                <w:div w:id="1066222182">
                                                  <w:marLeft w:val="0"/>
                                                  <w:marRight w:val="0"/>
                                                  <w:marTop w:val="0"/>
                                                  <w:marBottom w:val="0"/>
                                                  <w:divBdr>
                                                    <w:top w:val="none" w:sz="0" w:space="0" w:color="auto"/>
                                                    <w:left w:val="none" w:sz="0" w:space="0" w:color="auto"/>
                                                    <w:bottom w:val="none" w:sz="0" w:space="0" w:color="auto"/>
                                                    <w:right w:val="none" w:sz="0" w:space="0" w:color="auto"/>
                                                  </w:divBdr>
                                                  <w:divsChild>
                                                    <w:div w:id="814642676">
                                                      <w:marLeft w:val="0"/>
                                                      <w:marRight w:val="0"/>
                                                      <w:marTop w:val="0"/>
                                                      <w:marBottom w:val="0"/>
                                                      <w:divBdr>
                                                        <w:top w:val="none" w:sz="0" w:space="0" w:color="auto"/>
                                                        <w:left w:val="none" w:sz="0" w:space="0" w:color="auto"/>
                                                        <w:bottom w:val="none" w:sz="0" w:space="0" w:color="auto"/>
                                                        <w:right w:val="none" w:sz="0" w:space="0" w:color="auto"/>
                                                      </w:divBdr>
                                                      <w:divsChild>
                                                        <w:div w:id="1881084583">
                                                          <w:marLeft w:val="0"/>
                                                          <w:marRight w:val="0"/>
                                                          <w:marTop w:val="0"/>
                                                          <w:marBottom w:val="0"/>
                                                          <w:divBdr>
                                                            <w:top w:val="none" w:sz="0" w:space="0" w:color="auto"/>
                                                            <w:left w:val="none" w:sz="0" w:space="0" w:color="auto"/>
                                                            <w:bottom w:val="none" w:sz="0" w:space="0" w:color="auto"/>
                                                            <w:right w:val="none" w:sz="0" w:space="0" w:color="auto"/>
                                                          </w:divBdr>
                                                          <w:divsChild>
                                                            <w:div w:id="623996675">
                                                              <w:marLeft w:val="0"/>
                                                              <w:marRight w:val="0"/>
                                                              <w:marTop w:val="0"/>
                                                              <w:marBottom w:val="0"/>
                                                              <w:divBdr>
                                                                <w:top w:val="none" w:sz="0" w:space="0" w:color="auto"/>
                                                                <w:left w:val="none" w:sz="0" w:space="0" w:color="auto"/>
                                                                <w:bottom w:val="none" w:sz="0" w:space="0" w:color="auto"/>
                                                                <w:right w:val="none" w:sz="0" w:space="0" w:color="auto"/>
                                                              </w:divBdr>
                                                              <w:divsChild>
                                                                <w:div w:id="1941907910">
                                                                  <w:marLeft w:val="0"/>
                                                                  <w:marRight w:val="0"/>
                                                                  <w:marTop w:val="0"/>
                                                                  <w:marBottom w:val="0"/>
                                                                  <w:divBdr>
                                                                    <w:top w:val="none" w:sz="0" w:space="0" w:color="auto"/>
                                                                    <w:left w:val="none" w:sz="0" w:space="0" w:color="auto"/>
                                                                    <w:bottom w:val="none" w:sz="0" w:space="0" w:color="auto"/>
                                                                    <w:right w:val="none" w:sz="0" w:space="0" w:color="auto"/>
                                                                  </w:divBdr>
                                                                  <w:divsChild>
                                                                    <w:div w:id="16857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206645">
      <w:bodyDiv w:val="1"/>
      <w:marLeft w:val="0"/>
      <w:marRight w:val="0"/>
      <w:marTop w:val="0"/>
      <w:marBottom w:val="0"/>
      <w:divBdr>
        <w:top w:val="none" w:sz="0" w:space="0" w:color="auto"/>
        <w:left w:val="none" w:sz="0" w:space="0" w:color="auto"/>
        <w:bottom w:val="none" w:sz="0" w:space="0" w:color="auto"/>
        <w:right w:val="none" w:sz="0" w:space="0" w:color="auto"/>
      </w:divBdr>
    </w:div>
    <w:div w:id="180862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al.dartmouth.edu/" TargetMode="External"/><Relationship Id="rId13" Type="http://schemas.openxmlformats.org/officeDocument/2006/relationships/hyperlink" Target="http://faculty.dartmouth.edu/dean/research-teaching-support/internal-awards-and-fellowships" TargetMode="External"/><Relationship Id="rId18" Type="http://schemas.openxmlformats.org/officeDocument/2006/relationships/hyperlink" Target="http://www.dartmouth.edu/~provost/" TargetMode="External"/><Relationship Id="rId26" Type="http://schemas.openxmlformats.org/officeDocument/2006/relationships/hyperlink" Target="https://www.dartmouth.edu/~oett/den/" TargetMode="External"/><Relationship Id="rId3" Type="http://schemas.openxmlformats.org/officeDocument/2006/relationships/styles" Target="styles.xml"/><Relationship Id="rId21" Type="http://schemas.openxmlformats.org/officeDocument/2006/relationships/hyperlink" Target="http://dickey.dartmouth.edu/global-engagement/funding-opportunities" TargetMode="External"/><Relationship Id="rId7" Type="http://schemas.openxmlformats.org/officeDocument/2006/relationships/endnotes" Target="endnotes.xml"/><Relationship Id="rId12" Type="http://schemas.openxmlformats.org/officeDocument/2006/relationships/hyperlink" Target="https://montgomery.dartmouth.edu/nominating-fellow" TargetMode="External"/><Relationship Id="rId17" Type="http://schemas.openxmlformats.org/officeDocument/2006/relationships/hyperlink" Target="http://www.dartmouth.edu/~osp/" TargetMode="External"/><Relationship Id="rId25" Type="http://schemas.openxmlformats.org/officeDocument/2006/relationships/hyperlink" Target="http://dali.dartmouth.edu/the-pitch" TargetMode="External"/><Relationship Id="rId2" Type="http://schemas.openxmlformats.org/officeDocument/2006/relationships/numbering" Target="numbering.xml"/><Relationship Id="rId16" Type="http://schemas.openxmlformats.org/officeDocument/2006/relationships/hyperlink" Target="http://www.dartmouth.edu/cfr/forfaculty.html" TargetMode="External"/><Relationship Id="rId20" Type="http://schemas.openxmlformats.org/officeDocument/2006/relationships/hyperlink" Target="http://rockefeller.dartmouth.edu/funding/faculty-classroom-enhancement-gra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edu/~provost/initiatives/faculty_development.html" TargetMode="External"/><Relationship Id="rId24" Type="http://schemas.openxmlformats.org/officeDocument/2006/relationships/hyperlink" Target="https://hop.dartmouth.edu/Online/arts_funding" TargetMode="External"/><Relationship Id="rId5" Type="http://schemas.openxmlformats.org/officeDocument/2006/relationships/webSettings" Target="webSettings.xml"/><Relationship Id="rId15" Type="http://schemas.openxmlformats.org/officeDocument/2006/relationships/hyperlink" Target="https://www.dartmouth.edu/gps/" TargetMode="External"/><Relationship Id="rId23" Type="http://schemas.openxmlformats.org/officeDocument/2006/relationships/hyperlink" Target="http://neukom.dartmouth.edu/programs/" TargetMode="External"/><Relationship Id="rId28" Type="http://schemas.openxmlformats.org/officeDocument/2006/relationships/footer" Target="footer1.xml"/><Relationship Id="rId10" Type="http://schemas.openxmlformats.org/officeDocument/2006/relationships/hyperlink" Target="http://www.dartmouth.edu/~ide" TargetMode="External"/><Relationship Id="rId19" Type="http://schemas.openxmlformats.org/officeDocument/2006/relationships/hyperlink" Target="http://rockefeller.dartmouth.edu/funding/faculty-research-funding-opportun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rtmouth.edu/~hrs/" TargetMode="External"/><Relationship Id="rId14" Type="http://schemas.openxmlformats.org/officeDocument/2006/relationships/hyperlink" Target="http://faculty.dartmouth.edu/dean/research-teaching-support/external-funding" TargetMode="External"/><Relationship Id="rId22" Type="http://schemas.openxmlformats.org/officeDocument/2006/relationships/hyperlink" Target="http://leslie.dartmouth.edu/opportunities/facult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9307-5296-4DD4-913C-2B9FACD6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MEMORANDOM</vt:lpstr>
    </vt:vector>
  </TitlesOfParts>
  <Company>Dartmouth College</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MEMORANDOM</dc:title>
  <dc:creator>David Kotz</dc:creator>
  <cp:lastModifiedBy>Morgan S. Hamilton</cp:lastModifiedBy>
  <cp:revision>2</cp:revision>
  <cp:lastPrinted>2018-10-15T17:52:00Z</cp:lastPrinted>
  <dcterms:created xsi:type="dcterms:W3CDTF">2018-10-16T19:50:00Z</dcterms:created>
  <dcterms:modified xsi:type="dcterms:W3CDTF">2018-10-16T19:50:00Z</dcterms:modified>
</cp:coreProperties>
</file>